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5C" w:rsidRDefault="00E92C53" w:rsidP="00344CA7">
      <w:pPr>
        <w:tabs>
          <w:tab w:val="left" w:pos="6072"/>
          <w:tab w:val="left" w:pos="6528"/>
          <w:tab w:val="right" w:pos="9638"/>
        </w:tabs>
        <w:rPr>
          <w:b w:val="0"/>
        </w:rPr>
      </w:pPr>
      <w:r>
        <w:rPr>
          <w:b w:val="0"/>
        </w:rPr>
        <w:t xml:space="preserve">                                                                                                 </w:t>
      </w:r>
      <w:bookmarkStart w:id="0" w:name="_GoBack"/>
      <w:bookmarkEnd w:id="0"/>
      <w:r w:rsidR="00F91A5C" w:rsidRPr="00F96F4C">
        <w:rPr>
          <w:b w:val="0"/>
        </w:rPr>
        <w:t>PATVIRTINTA</w:t>
      </w:r>
    </w:p>
    <w:p w:rsidR="00344CA7" w:rsidRDefault="00344CA7" w:rsidP="00344CA7">
      <w:pPr>
        <w:ind w:left="3888" w:firstLine="1296"/>
        <w:rPr>
          <w:b w:val="0"/>
        </w:rPr>
      </w:pPr>
      <w:r>
        <w:rPr>
          <w:b w:val="0"/>
        </w:rPr>
        <w:t xml:space="preserve">          </w:t>
      </w:r>
      <w:r w:rsidR="00F91A5C">
        <w:rPr>
          <w:b w:val="0"/>
        </w:rPr>
        <w:t xml:space="preserve">Trakų r. Lentvario Motiejaus </w:t>
      </w:r>
    </w:p>
    <w:p w:rsidR="00F91A5C" w:rsidRDefault="00344CA7" w:rsidP="00344CA7">
      <w:pPr>
        <w:ind w:left="2592" w:firstLine="1296"/>
        <w:jc w:val="center"/>
        <w:rPr>
          <w:b w:val="0"/>
        </w:rPr>
      </w:pPr>
      <w:r>
        <w:rPr>
          <w:b w:val="0"/>
        </w:rPr>
        <w:t xml:space="preserve">                         </w:t>
      </w:r>
      <w:r w:rsidR="00F91A5C">
        <w:rPr>
          <w:b w:val="0"/>
        </w:rPr>
        <w:t xml:space="preserve">Šimelionio </w:t>
      </w:r>
      <w:r>
        <w:rPr>
          <w:b w:val="0"/>
        </w:rPr>
        <w:t xml:space="preserve"> g</w:t>
      </w:r>
      <w:r w:rsidR="00F91A5C">
        <w:rPr>
          <w:b w:val="0"/>
        </w:rPr>
        <w:t>imnazijos direktoriaus</w:t>
      </w:r>
    </w:p>
    <w:p w:rsidR="00344CA7" w:rsidRPr="00524BD4" w:rsidRDefault="00344CA7" w:rsidP="00344CA7">
      <w:pPr>
        <w:ind w:left="2592"/>
        <w:jc w:val="center"/>
        <w:rPr>
          <w:b w:val="0"/>
        </w:rPr>
      </w:pPr>
      <w:r>
        <w:rPr>
          <w:b w:val="0"/>
          <w:color w:val="FF0000"/>
        </w:rPr>
        <w:tab/>
      </w:r>
      <w:r w:rsidRPr="00524BD4">
        <w:rPr>
          <w:b w:val="0"/>
        </w:rPr>
        <w:t xml:space="preserve">                               20</w:t>
      </w:r>
      <w:r w:rsidR="00F91A5C" w:rsidRPr="00524BD4">
        <w:rPr>
          <w:b w:val="0"/>
        </w:rPr>
        <w:t xml:space="preserve">18 m. </w:t>
      </w:r>
      <w:r w:rsidR="00037494" w:rsidRPr="00524BD4">
        <w:rPr>
          <w:b w:val="0"/>
        </w:rPr>
        <w:t>rugs</w:t>
      </w:r>
      <w:r w:rsidRPr="00524BD4">
        <w:rPr>
          <w:b w:val="0"/>
        </w:rPr>
        <w:t>ėjo 3 d.</w:t>
      </w:r>
      <w:r w:rsidR="00F91A5C" w:rsidRPr="00524BD4">
        <w:rPr>
          <w:b w:val="0"/>
        </w:rPr>
        <w:t xml:space="preserve"> įsakymu </w:t>
      </w:r>
      <w:r w:rsidRPr="00524BD4">
        <w:rPr>
          <w:b w:val="0"/>
        </w:rPr>
        <w:t>Nr.V-</w:t>
      </w:r>
      <w:r w:rsidR="00E92C53">
        <w:rPr>
          <w:b w:val="0"/>
        </w:rPr>
        <w:t>120</w:t>
      </w:r>
    </w:p>
    <w:p w:rsidR="00344CA7" w:rsidRPr="00524BD4" w:rsidRDefault="00344CA7" w:rsidP="00344CA7">
      <w:pPr>
        <w:tabs>
          <w:tab w:val="left" w:pos="6060"/>
          <w:tab w:val="right" w:pos="9638"/>
        </w:tabs>
        <w:rPr>
          <w:b w:val="0"/>
        </w:rPr>
      </w:pPr>
    </w:p>
    <w:p w:rsidR="00F91A5C" w:rsidRPr="00F91A5C" w:rsidRDefault="00344CA7" w:rsidP="00344CA7">
      <w:pPr>
        <w:ind w:left="2592"/>
        <w:jc w:val="center"/>
        <w:rPr>
          <w:b w:val="0"/>
          <w:color w:val="FF0000"/>
        </w:rPr>
      </w:pPr>
      <w:r>
        <w:rPr>
          <w:b w:val="0"/>
          <w:color w:val="FF0000"/>
        </w:rPr>
        <w:t xml:space="preserve">        </w:t>
      </w:r>
    </w:p>
    <w:p w:rsidR="00F91A5C" w:rsidRPr="00F91A5C" w:rsidRDefault="00F91A5C" w:rsidP="00F91A5C">
      <w:pPr>
        <w:jc w:val="center"/>
        <w:rPr>
          <w:b w:val="0"/>
          <w:color w:val="FF0000"/>
        </w:rPr>
      </w:pPr>
    </w:p>
    <w:p w:rsidR="00F91A5C" w:rsidRDefault="007F7F6F" w:rsidP="00F91A5C">
      <w:pPr>
        <w:jc w:val="center"/>
      </w:pPr>
      <w:r>
        <w:t>TRAKŲ R. LENTVARIO MOTIEJAUS ŠIMELIONIO</w:t>
      </w:r>
      <w:r w:rsidR="00F91A5C">
        <w:t xml:space="preserve"> </w:t>
      </w:r>
      <w:r w:rsidR="00677F1F">
        <w:t>GIMNAZIJOS</w:t>
      </w:r>
      <w:r w:rsidR="00F91A5C">
        <w:t xml:space="preserve"> DARBUOTOJŲ,</w:t>
      </w:r>
    </w:p>
    <w:p w:rsidR="00F91A5C" w:rsidRDefault="00F91A5C" w:rsidP="00F91A5C">
      <w:pPr>
        <w:jc w:val="center"/>
      </w:pPr>
      <w:r>
        <w:t xml:space="preserve"> DIRBANČIŲ PAGAL DARBO SUTARTIS, </w:t>
      </w:r>
    </w:p>
    <w:p w:rsidR="00F91A5C" w:rsidRDefault="00F91A5C" w:rsidP="00F91A5C">
      <w:pPr>
        <w:jc w:val="center"/>
      </w:pPr>
      <w:r>
        <w:t>DARBO APMOKĖJIMO SISTEMA</w:t>
      </w:r>
    </w:p>
    <w:p w:rsidR="00F91A5C" w:rsidRDefault="00F91A5C" w:rsidP="00F91A5C">
      <w:pPr>
        <w:jc w:val="center"/>
      </w:pPr>
    </w:p>
    <w:p w:rsidR="00F91A5C" w:rsidRDefault="00F91A5C" w:rsidP="00F91A5C">
      <w:pPr>
        <w:jc w:val="center"/>
      </w:pPr>
      <w:r>
        <w:t>I. BENDROSIOS NUOSTATOS</w:t>
      </w:r>
    </w:p>
    <w:p w:rsidR="00F91A5C" w:rsidRDefault="00F91A5C" w:rsidP="00F91A5C">
      <w:pPr>
        <w:pStyle w:val="Betarp"/>
        <w:jc w:val="both"/>
      </w:pPr>
    </w:p>
    <w:p w:rsidR="00F91A5C" w:rsidRDefault="00F91A5C" w:rsidP="00F91A5C">
      <w:pPr>
        <w:pStyle w:val="Betarp"/>
        <w:jc w:val="both"/>
        <w:rPr>
          <w:rFonts w:eastAsia="Calibri"/>
          <w:b w:val="0"/>
          <w:szCs w:val="24"/>
        </w:rPr>
      </w:pPr>
      <w:r>
        <w:rPr>
          <w:b w:val="0"/>
        </w:rPr>
        <w:tab/>
        <w:t>1. Ši Trakų r. Lentvario Motiejaus Šimelionio gimnazijos darbuotojų, dirbančių pagal darbo sutartis, darbo apmokėjimo sistema (toliau – darbo apmokėjimo sistema) nustato Trakų r. Lentvario Motiejaus Šimelionio</w:t>
      </w:r>
      <w:r>
        <w:rPr>
          <w:rFonts w:eastAsia="Calibri"/>
          <w:b w:val="0"/>
          <w:szCs w:val="24"/>
        </w:rPr>
        <w:t xml:space="preserve"> gimnazijos </w:t>
      </w:r>
      <w:r w:rsidRPr="00A64025">
        <w:rPr>
          <w:rFonts w:eastAsia="Calibri"/>
          <w:b w:val="0"/>
          <w:szCs w:val="24"/>
        </w:rPr>
        <w:t xml:space="preserve">darbuotojų, dirbančių pagal darbo sutartis (toliau – darbuotojai), darbo apmokėjimo sąlygas ir dydžius, materialines pašalpas, darbuotojų pareigybių lygius ir grupes, taip pat kasmetinį veiklos vertinimą. </w:t>
      </w:r>
    </w:p>
    <w:p w:rsidR="00F91A5C" w:rsidRDefault="00F91A5C" w:rsidP="00F91A5C">
      <w:pPr>
        <w:pStyle w:val="Betarp"/>
        <w:jc w:val="both"/>
        <w:rPr>
          <w:b w:val="0"/>
          <w:szCs w:val="24"/>
        </w:rPr>
      </w:pPr>
      <w:r>
        <w:rPr>
          <w:b w:val="0"/>
          <w:szCs w:val="24"/>
        </w:rPr>
        <w:tab/>
        <w:t>2. D</w:t>
      </w:r>
      <w:r w:rsidRPr="00D63B21">
        <w:rPr>
          <w:b w:val="0"/>
          <w:szCs w:val="24"/>
        </w:rPr>
        <w:t xml:space="preserve">arbo apmokėjimo sistema </w:t>
      </w:r>
      <w:r>
        <w:rPr>
          <w:b w:val="0"/>
          <w:szCs w:val="24"/>
        </w:rPr>
        <w:t xml:space="preserve">derinama su Darbo taryba </w:t>
      </w:r>
    </w:p>
    <w:p w:rsidR="00F91A5C" w:rsidRDefault="00F91A5C" w:rsidP="00F91A5C">
      <w:pPr>
        <w:ind w:firstLine="720"/>
        <w:jc w:val="both"/>
        <w:rPr>
          <w:rFonts w:eastAsia="Calibri"/>
          <w:b w:val="0"/>
          <w:szCs w:val="24"/>
        </w:rPr>
      </w:pPr>
    </w:p>
    <w:p w:rsidR="00F91A5C" w:rsidRDefault="00F91A5C" w:rsidP="00F91A5C">
      <w:pPr>
        <w:ind w:firstLine="720"/>
        <w:jc w:val="center"/>
        <w:rPr>
          <w:rFonts w:eastAsia="Calibri"/>
          <w:szCs w:val="24"/>
        </w:rPr>
      </w:pPr>
      <w:r>
        <w:rPr>
          <w:rFonts w:eastAsia="Calibri"/>
          <w:szCs w:val="24"/>
        </w:rPr>
        <w:t>II. DARBUOTOJŲ PAREIGYBĖS</w:t>
      </w:r>
    </w:p>
    <w:p w:rsidR="00F91A5C" w:rsidRDefault="00F91A5C" w:rsidP="00F91A5C">
      <w:pPr>
        <w:ind w:firstLine="720"/>
        <w:jc w:val="center"/>
        <w:rPr>
          <w:rFonts w:eastAsia="Calibri"/>
          <w:b w:val="0"/>
          <w:szCs w:val="24"/>
        </w:rPr>
      </w:pPr>
    </w:p>
    <w:p w:rsidR="00F91A5C" w:rsidRPr="00DB3435" w:rsidRDefault="00F91A5C" w:rsidP="00F91A5C">
      <w:pPr>
        <w:pStyle w:val="Betarp"/>
        <w:jc w:val="both"/>
      </w:pPr>
      <w:r>
        <w:rPr>
          <w:b w:val="0"/>
        </w:rPr>
        <w:tab/>
      </w:r>
      <w:r w:rsidRPr="00DB3435">
        <w:t>3. Darbuotojų pareigybės yra keturių lygių:</w:t>
      </w:r>
    </w:p>
    <w:p w:rsidR="00F91A5C" w:rsidRPr="00C6112E" w:rsidRDefault="00F91A5C" w:rsidP="00F91A5C">
      <w:pPr>
        <w:pStyle w:val="Betarp"/>
        <w:jc w:val="both"/>
        <w:rPr>
          <w:b w:val="0"/>
        </w:rPr>
      </w:pPr>
      <w:r>
        <w:rPr>
          <w:b w:val="0"/>
        </w:rPr>
        <w:tab/>
        <w:t xml:space="preserve">3.1. </w:t>
      </w:r>
      <w:r w:rsidRPr="00C6112E">
        <w:rPr>
          <w:b w:val="0"/>
        </w:rPr>
        <w:t>A lygio – pareigybės, kurioms būtinas ne žemesn</w:t>
      </w:r>
      <w:r>
        <w:rPr>
          <w:b w:val="0"/>
        </w:rPr>
        <w:t>is kaip aukštasis išsilavinimas;</w:t>
      </w:r>
    </w:p>
    <w:p w:rsidR="00F91A5C" w:rsidRPr="00C6112E" w:rsidRDefault="00F91A5C" w:rsidP="00F91A5C">
      <w:pPr>
        <w:pStyle w:val="Betarp"/>
        <w:jc w:val="both"/>
        <w:rPr>
          <w:b w:val="0"/>
        </w:rPr>
      </w:pPr>
      <w:r>
        <w:rPr>
          <w:b w:val="0"/>
        </w:rPr>
        <w:tab/>
        <w:t xml:space="preserve">3.2. </w:t>
      </w:r>
      <w:r w:rsidRPr="00C6112E">
        <w:rPr>
          <w:b w:val="0"/>
        </w:rPr>
        <w:t>B lygio – pareigybės, kurioms būtinas ne žemesnis kaip aukštesnysis išsilavinimas ar specialusis vidurinis išsilavinimas, įgyti iki 1995 metų;</w:t>
      </w:r>
    </w:p>
    <w:p w:rsidR="00F91A5C" w:rsidRPr="00C6112E" w:rsidRDefault="00F91A5C" w:rsidP="00F91A5C">
      <w:pPr>
        <w:pStyle w:val="Betarp"/>
        <w:jc w:val="both"/>
        <w:rPr>
          <w:b w:val="0"/>
        </w:rPr>
      </w:pPr>
      <w:r>
        <w:rPr>
          <w:b w:val="0"/>
        </w:rPr>
        <w:tab/>
        <w:t xml:space="preserve">3.3. </w:t>
      </w:r>
      <w:r w:rsidRPr="00C6112E">
        <w:rPr>
          <w:b w:val="0"/>
        </w:rPr>
        <w:t>C lygio – pareigybės, kurioms būtinas ne žemesnis kaip vidurinis išsilavinimas ir (ar) įgyta profesinė kvalifikacija;</w:t>
      </w:r>
    </w:p>
    <w:p w:rsidR="00F91A5C" w:rsidRDefault="00F91A5C" w:rsidP="00F91A5C">
      <w:pPr>
        <w:pStyle w:val="Betarp"/>
        <w:jc w:val="both"/>
        <w:rPr>
          <w:b w:val="0"/>
          <w:lang w:eastAsia="lt-LT"/>
        </w:rPr>
      </w:pPr>
      <w:r>
        <w:rPr>
          <w:b w:val="0"/>
        </w:rPr>
        <w:tab/>
        <w:t xml:space="preserve">3.4. </w:t>
      </w:r>
      <w:r w:rsidRPr="00C6112E">
        <w:rPr>
          <w:b w:val="0"/>
          <w:lang w:eastAsia="lt-LT"/>
        </w:rPr>
        <w:t xml:space="preserve">D lygio – pareigybės, kurioms </w:t>
      </w:r>
      <w:r w:rsidRPr="00C6112E">
        <w:rPr>
          <w:b w:val="0"/>
          <w:bCs/>
          <w:lang w:eastAsia="lt-LT"/>
        </w:rPr>
        <w:t>netaikomi išsilavinimo ar profesinės kvalifikacijos reikalavimai</w:t>
      </w:r>
      <w:r w:rsidRPr="00C6112E">
        <w:rPr>
          <w:b w:val="0"/>
          <w:lang w:eastAsia="lt-LT"/>
        </w:rPr>
        <w:t>.</w:t>
      </w:r>
    </w:p>
    <w:p w:rsidR="00F91A5C" w:rsidRPr="00DB3435" w:rsidRDefault="00F91A5C" w:rsidP="00F91A5C">
      <w:pPr>
        <w:pStyle w:val="Betarp"/>
        <w:jc w:val="both"/>
        <w:rPr>
          <w:lang w:eastAsia="lt-LT"/>
        </w:rPr>
      </w:pPr>
      <w:r>
        <w:rPr>
          <w:b w:val="0"/>
          <w:lang w:eastAsia="lt-LT"/>
        </w:rPr>
        <w:tab/>
      </w:r>
      <w:r w:rsidRPr="00DB3435">
        <w:rPr>
          <w:lang w:eastAsia="lt-LT"/>
        </w:rPr>
        <w:t>4. Pareigybių grupės:</w:t>
      </w:r>
    </w:p>
    <w:p w:rsidR="00F91A5C" w:rsidRPr="000902A9" w:rsidRDefault="00F91A5C" w:rsidP="00F91A5C">
      <w:pPr>
        <w:pStyle w:val="Betarp"/>
        <w:jc w:val="both"/>
        <w:rPr>
          <w:b w:val="0"/>
        </w:rPr>
      </w:pPr>
      <w:r>
        <w:rPr>
          <w:b w:val="0"/>
        </w:rPr>
        <w:tab/>
        <w:t>4.1. įstaigos vadovas ir jo</w:t>
      </w:r>
      <w:r w:rsidRPr="000902A9">
        <w:rPr>
          <w:b w:val="0"/>
        </w:rPr>
        <w:t xml:space="preserve"> pavaduotojai, kurių pareigybės priskiriamos A arba B lygiui, atsižvelgiant į būtiną išsilavinimą toms pareigoms eiti;</w:t>
      </w:r>
    </w:p>
    <w:p w:rsidR="00F91A5C" w:rsidRPr="000902A9" w:rsidRDefault="00F91A5C" w:rsidP="00F91A5C">
      <w:pPr>
        <w:pStyle w:val="Betarp"/>
        <w:jc w:val="both"/>
        <w:rPr>
          <w:b w:val="0"/>
        </w:rPr>
      </w:pPr>
      <w:r>
        <w:rPr>
          <w:b w:val="0"/>
        </w:rPr>
        <w:tab/>
        <w:t>4.2.</w:t>
      </w:r>
      <w:r w:rsidRPr="000902A9">
        <w:rPr>
          <w:b w:val="0"/>
        </w:rPr>
        <w:t xml:space="preserve"> specialistai, kurių pareigybės priskiriamos A arba B lygiui, atsižvelgiant į būtiną išsilavinimą toms pareigoms eiti; </w:t>
      </w:r>
    </w:p>
    <w:p w:rsidR="00F91A5C" w:rsidRPr="000902A9" w:rsidRDefault="00F91A5C" w:rsidP="00F91A5C">
      <w:pPr>
        <w:pStyle w:val="Betarp"/>
        <w:jc w:val="both"/>
        <w:rPr>
          <w:b w:val="0"/>
        </w:rPr>
      </w:pPr>
      <w:r>
        <w:rPr>
          <w:b w:val="0"/>
        </w:rPr>
        <w:tab/>
        <w:t>4.3.</w:t>
      </w:r>
      <w:r w:rsidRPr="000902A9">
        <w:rPr>
          <w:b w:val="0"/>
        </w:rPr>
        <w:t xml:space="preserve"> kvalifikuoti darbuotojai, kurių pareigybės priskiriamos C lygiui;</w:t>
      </w:r>
    </w:p>
    <w:p w:rsidR="00F91A5C" w:rsidRPr="00C1300B" w:rsidRDefault="00F91A5C" w:rsidP="00F91A5C">
      <w:pPr>
        <w:pStyle w:val="Betarp"/>
        <w:jc w:val="both"/>
        <w:rPr>
          <w:b w:val="0"/>
        </w:rPr>
      </w:pPr>
      <w:r>
        <w:rPr>
          <w:b w:val="0"/>
        </w:rPr>
        <w:tab/>
        <w:t xml:space="preserve">4.4. </w:t>
      </w:r>
      <w:r w:rsidRPr="000902A9">
        <w:rPr>
          <w:b w:val="0"/>
        </w:rPr>
        <w:t>darbuotojai, kurių pareigybės priskiriamos D lygiui (toliau – darbininkai).</w:t>
      </w:r>
      <w:r>
        <w:rPr>
          <w:b w:val="0"/>
        </w:rPr>
        <w:tab/>
      </w:r>
    </w:p>
    <w:p w:rsidR="00F91A5C" w:rsidRPr="000902A9" w:rsidRDefault="00F91A5C" w:rsidP="00F91A5C">
      <w:pPr>
        <w:pStyle w:val="Betarp"/>
        <w:jc w:val="both"/>
        <w:rPr>
          <w:b w:val="0"/>
          <w:lang w:eastAsia="lt-LT"/>
        </w:rPr>
      </w:pPr>
      <w:r>
        <w:rPr>
          <w:b w:val="0"/>
          <w:lang w:eastAsia="lt-LT"/>
        </w:rPr>
        <w:tab/>
        <w:t>5. Mokyklos direktorius tvirtina darbuotojų pareigybių sąrašus ir darbuotojų pareigybių aprašymus</w:t>
      </w:r>
      <w:r w:rsidRPr="000902A9">
        <w:rPr>
          <w:b w:val="0"/>
          <w:bCs/>
          <w:lang w:eastAsia="lt-LT"/>
        </w:rPr>
        <w:t>.</w:t>
      </w:r>
    </w:p>
    <w:p w:rsidR="00F91A5C" w:rsidRPr="00DB3435" w:rsidRDefault="00F91A5C" w:rsidP="00F91A5C">
      <w:pPr>
        <w:pStyle w:val="Betarp"/>
        <w:jc w:val="both"/>
      </w:pPr>
      <w:r>
        <w:rPr>
          <w:b w:val="0"/>
        </w:rPr>
        <w:tab/>
      </w:r>
      <w:r w:rsidRPr="00DB3435">
        <w:t>6. Darbuoto</w:t>
      </w:r>
      <w:r>
        <w:t>jo pareigybės aprašyme nurodoma</w:t>
      </w:r>
      <w:r w:rsidRPr="00DB3435">
        <w:t>:</w:t>
      </w:r>
    </w:p>
    <w:p w:rsidR="00F91A5C" w:rsidRPr="000902A9" w:rsidRDefault="000329A7" w:rsidP="00F91A5C">
      <w:pPr>
        <w:pStyle w:val="Betarp"/>
        <w:jc w:val="both"/>
        <w:rPr>
          <w:b w:val="0"/>
        </w:rPr>
      </w:pPr>
      <w:r>
        <w:rPr>
          <w:b w:val="0"/>
        </w:rPr>
        <w:tab/>
        <w:t xml:space="preserve">6.1. </w:t>
      </w:r>
      <w:r w:rsidR="00F91A5C" w:rsidRPr="000902A9">
        <w:rPr>
          <w:b w:val="0"/>
        </w:rPr>
        <w:t xml:space="preserve">pareigybės grupė; </w:t>
      </w:r>
    </w:p>
    <w:p w:rsidR="00F91A5C" w:rsidRPr="000902A9" w:rsidRDefault="00F91A5C" w:rsidP="00F91A5C">
      <w:pPr>
        <w:pStyle w:val="Betarp"/>
        <w:jc w:val="both"/>
        <w:rPr>
          <w:b w:val="0"/>
        </w:rPr>
      </w:pPr>
      <w:r>
        <w:rPr>
          <w:b w:val="0"/>
        </w:rPr>
        <w:tab/>
        <w:t xml:space="preserve">6.2. </w:t>
      </w:r>
      <w:r w:rsidRPr="000902A9">
        <w:rPr>
          <w:b w:val="0"/>
        </w:rPr>
        <w:t>pareigybės pavadinimas;</w:t>
      </w:r>
    </w:p>
    <w:p w:rsidR="00F91A5C" w:rsidRDefault="00F91A5C" w:rsidP="00F91A5C">
      <w:pPr>
        <w:pStyle w:val="Betarp"/>
        <w:jc w:val="both"/>
        <w:rPr>
          <w:b w:val="0"/>
        </w:rPr>
      </w:pPr>
      <w:r>
        <w:rPr>
          <w:b w:val="0"/>
        </w:rPr>
        <w:tab/>
        <w:t xml:space="preserve">6.3. </w:t>
      </w:r>
      <w:r w:rsidRPr="000902A9">
        <w:rPr>
          <w:b w:val="0"/>
        </w:rPr>
        <w:t xml:space="preserve">pareigybės lygis; </w:t>
      </w:r>
    </w:p>
    <w:p w:rsidR="00F91A5C" w:rsidRPr="000902A9" w:rsidRDefault="00F91A5C" w:rsidP="00F91A5C">
      <w:pPr>
        <w:pStyle w:val="Betarp"/>
        <w:jc w:val="both"/>
        <w:rPr>
          <w:b w:val="0"/>
        </w:rPr>
      </w:pPr>
      <w:r>
        <w:rPr>
          <w:b w:val="0"/>
        </w:rPr>
        <w:tab/>
        <w:t>6.4. pareigybės paskirtis;</w:t>
      </w:r>
    </w:p>
    <w:p w:rsidR="00F91A5C" w:rsidRPr="000902A9" w:rsidRDefault="00F91A5C" w:rsidP="00F91A5C">
      <w:pPr>
        <w:pStyle w:val="Betarp"/>
        <w:jc w:val="both"/>
        <w:rPr>
          <w:b w:val="0"/>
        </w:rPr>
      </w:pPr>
      <w:r>
        <w:rPr>
          <w:b w:val="0"/>
        </w:rPr>
        <w:tab/>
        <w:t xml:space="preserve">6.5. </w:t>
      </w:r>
      <w:r w:rsidRPr="000902A9">
        <w:rPr>
          <w:b w:val="0"/>
        </w:rPr>
        <w:t xml:space="preserve">specialūs reikalavimai, keliami šias pareigas einančiam darbuotojui (išsilavinimas, darbo patirtis, profesinė kvalifikacija); </w:t>
      </w:r>
    </w:p>
    <w:p w:rsidR="00F91A5C" w:rsidRDefault="00F91A5C" w:rsidP="00F91A5C">
      <w:pPr>
        <w:pStyle w:val="Betarp"/>
        <w:jc w:val="both"/>
        <w:rPr>
          <w:b w:val="0"/>
        </w:rPr>
      </w:pPr>
      <w:r>
        <w:rPr>
          <w:b w:val="0"/>
        </w:rPr>
        <w:tab/>
        <w:t xml:space="preserve">6.6. </w:t>
      </w:r>
      <w:r w:rsidRPr="000902A9">
        <w:rPr>
          <w:b w:val="0"/>
        </w:rPr>
        <w:t>p</w:t>
      </w:r>
      <w:r>
        <w:rPr>
          <w:b w:val="0"/>
        </w:rPr>
        <w:t>areigybei priskirtos funkcijos;</w:t>
      </w:r>
    </w:p>
    <w:p w:rsidR="00F91A5C" w:rsidRDefault="00F91A5C" w:rsidP="00F91A5C">
      <w:pPr>
        <w:pStyle w:val="Betarp"/>
        <w:jc w:val="both"/>
        <w:rPr>
          <w:b w:val="0"/>
        </w:rPr>
      </w:pPr>
      <w:r>
        <w:rPr>
          <w:b w:val="0"/>
        </w:rPr>
        <w:tab/>
        <w:t>6.7. nurodomas pavaldumas, atsakomybė už pažeidimus, padarytus vykdant savo veiklą, už pareigų netinkamą vykdymą ar nevykdymą, už padarytą materialinę žalą.</w:t>
      </w:r>
    </w:p>
    <w:p w:rsidR="00F91A5C" w:rsidRDefault="00F91A5C" w:rsidP="00F91A5C">
      <w:pPr>
        <w:pStyle w:val="Betarp"/>
        <w:jc w:val="both"/>
        <w:rPr>
          <w:b w:val="0"/>
        </w:rPr>
      </w:pPr>
    </w:p>
    <w:p w:rsidR="00F91A5C" w:rsidRDefault="00F91A5C" w:rsidP="00F91A5C">
      <w:pPr>
        <w:pStyle w:val="Betarp"/>
        <w:jc w:val="center"/>
      </w:pPr>
      <w:r>
        <w:lastRenderedPageBreak/>
        <w:t xml:space="preserve">III. </w:t>
      </w:r>
      <w:r w:rsidRPr="007D4F38">
        <w:t>DARBO UŽMOKESTI</w:t>
      </w:r>
      <w:r>
        <w:t>S</w:t>
      </w:r>
      <w:r w:rsidRPr="007D4F38">
        <w:t xml:space="preserve"> </w:t>
      </w:r>
    </w:p>
    <w:p w:rsidR="00F91A5C" w:rsidRDefault="00F91A5C" w:rsidP="00F91A5C">
      <w:pPr>
        <w:pStyle w:val="Betarp"/>
        <w:jc w:val="both"/>
      </w:pPr>
    </w:p>
    <w:p w:rsidR="00F91A5C" w:rsidRDefault="00F91A5C" w:rsidP="00F91A5C">
      <w:pPr>
        <w:pStyle w:val="Betarp"/>
        <w:jc w:val="both"/>
        <w:rPr>
          <w:b w:val="0"/>
        </w:rPr>
      </w:pPr>
      <w:r>
        <w:rPr>
          <w:b w:val="0"/>
        </w:rPr>
        <w:tab/>
      </w:r>
      <w:r w:rsidRPr="00DB3435">
        <w:t>7. Darbuotojų darbo užmokestį sudaro</w:t>
      </w:r>
      <w:r>
        <w:rPr>
          <w:b w:val="0"/>
        </w:rPr>
        <w:t>:</w:t>
      </w:r>
    </w:p>
    <w:p w:rsidR="00F91A5C" w:rsidRPr="00D63B21" w:rsidRDefault="00F91A5C" w:rsidP="00F91A5C">
      <w:pPr>
        <w:pStyle w:val="Betarp"/>
        <w:jc w:val="both"/>
        <w:rPr>
          <w:b w:val="0"/>
          <w:bCs/>
          <w:strike/>
        </w:rPr>
      </w:pPr>
      <w:r>
        <w:rPr>
          <w:b w:val="0"/>
          <w:bCs/>
        </w:rPr>
        <w:tab/>
        <w:t>7.1.</w:t>
      </w:r>
      <w:r w:rsidRPr="00D63B21">
        <w:rPr>
          <w:b w:val="0"/>
          <w:bCs/>
        </w:rPr>
        <w:t xml:space="preserve"> pareiginė alga (mėnesinė alga – pastovioji ir kintamoji dalys arba pastovioji dalis);</w:t>
      </w:r>
    </w:p>
    <w:p w:rsidR="00F91A5C" w:rsidRPr="00D63B21" w:rsidRDefault="00F91A5C" w:rsidP="00F91A5C">
      <w:pPr>
        <w:pStyle w:val="Betarp"/>
        <w:jc w:val="both"/>
        <w:rPr>
          <w:b w:val="0"/>
          <w:bCs/>
        </w:rPr>
      </w:pPr>
      <w:r>
        <w:rPr>
          <w:b w:val="0"/>
          <w:bCs/>
        </w:rPr>
        <w:tab/>
        <w:t>7.2.</w:t>
      </w:r>
      <w:r w:rsidRPr="00D63B21">
        <w:rPr>
          <w:b w:val="0"/>
          <w:bCs/>
        </w:rPr>
        <w:t xml:space="preserve"> priemokos;</w:t>
      </w:r>
    </w:p>
    <w:p w:rsidR="00F91A5C" w:rsidRPr="00D63B21" w:rsidRDefault="00F91A5C" w:rsidP="00F91A5C">
      <w:pPr>
        <w:pStyle w:val="Betarp"/>
        <w:jc w:val="both"/>
        <w:rPr>
          <w:b w:val="0"/>
          <w:bCs/>
        </w:rPr>
      </w:pPr>
      <w:r>
        <w:rPr>
          <w:b w:val="0"/>
          <w:bCs/>
        </w:rPr>
        <w:tab/>
        <w:t xml:space="preserve">7.3. </w:t>
      </w:r>
      <w:r w:rsidRPr="00D63B21">
        <w:rPr>
          <w:b w:val="0"/>
          <w:bCs/>
        </w:rPr>
        <w:t>mokėjimas už darbą poilsio ir švenčių dienomis, nakties bei viršvalandinį darbą, budėjimą ir esant nukrypimams nuo normalių darbo sąlygų;</w:t>
      </w:r>
    </w:p>
    <w:p w:rsidR="00F91A5C" w:rsidRDefault="00F91A5C" w:rsidP="00F91A5C">
      <w:pPr>
        <w:pStyle w:val="Betarp"/>
        <w:jc w:val="both"/>
        <w:rPr>
          <w:b w:val="0"/>
          <w:bCs/>
        </w:rPr>
      </w:pPr>
      <w:r>
        <w:rPr>
          <w:b w:val="0"/>
          <w:bCs/>
        </w:rPr>
        <w:tab/>
        <w:t xml:space="preserve">7.4. </w:t>
      </w:r>
      <w:r w:rsidRPr="00D63B21">
        <w:rPr>
          <w:b w:val="0"/>
          <w:bCs/>
        </w:rPr>
        <w:t>premijos.</w:t>
      </w:r>
    </w:p>
    <w:p w:rsidR="00F91A5C" w:rsidRPr="00DB3435" w:rsidRDefault="00F91A5C" w:rsidP="00F91A5C">
      <w:pPr>
        <w:pStyle w:val="Betarp"/>
        <w:jc w:val="both"/>
        <w:rPr>
          <w:bCs/>
        </w:rPr>
      </w:pPr>
      <w:r>
        <w:rPr>
          <w:b w:val="0"/>
          <w:bCs/>
        </w:rPr>
        <w:tab/>
      </w:r>
      <w:r w:rsidRPr="00DB3435">
        <w:rPr>
          <w:bCs/>
        </w:rPr>
        <w:t>8. Pareiginės algos pastovioji dalis:</w:t>
      </w:r>
    </w:p>
    <w:p w:rsidR="00F91A5C" w:rsidRPr="007C797A" w:rsidRDefault="00F91A5C" w:rsidP="00F91A5C">
      <w:pPr>
        <w:pStyle w:val="Betarp"/>
        <w:jc w:val="both"/>
        <w:rPr>
          <w:b w:val="0"/>
          <w:bCs/>
        </w:rPr>
      </w:pPr>
      <w:r>
        <w:rPr>
          <w:b w:val="0"/>
          <w:bCs/>
        </w:rPr>
        <w:tab/>
        <w:t>8.1.</w:t>
      </w:r>
      <w:r>
        <w:rPr>
          <w:b w:val="0"/>
        </w:rPr>
        <w:t>d</w:t>
      </w:r>
      <w:r w:rsidRPr="00413532">
        <w:rPr>
          <w:b w:val="0"/>
          <w:bCs/>
        </w:rPr>
        <w:t>arbuotojų, išskyrus darbininkus,</w:t>
      </w:r>
      <w:r>
        <w:rPr>
          <w:b w:val="0"/>
          <w:bCs/>
        </w:rPr>
        <w:t xml:space="preserve"> </w:t>
      </w:r>
      <w:r w:rsidRPr="00413532">
        <w:rPr>
          <w:b w:val="0"/>
        </w:rPr>
        <w:t>pareiginės algos pastovioji dalis nustatoma pareiginės algos koeficientais. Pareiginės algos koeficiento vienetas yra lygus pareiginės algos baziniam dydžiui</w:t>
      </w:r>
      <w:r>
        <w:rPr>
          <w:b w:val="0"/>
        </w:rPr>
        <w:t>, kuris nustatomas Lietuvos Respublikos Seimo</w:t>
      </w:r>
      <w:r w:rsidRPr="00413532">
        <w:rPr>
          <w:b w:val="0"/>
        </w:rPr>
        <w:t xml:space="preserve">. Pareiginės algos pastovioji dalis apskaičiuojama atitinkamą pareiginės algos koeficientą dauginant iš </w:t>
      </w:r>
      <w:r>
        <w:rPr>
          <w:b w:val="0"/>
        </w:rPr>
        <w:t>pareiginės algos bazinio dydžio;</w:t>
      </w:r>
    </w:p>
    <w:p w:rsidR="00F91A5C" w:rsidRDefault="00F91A5C" w:rsidP="00F91A5C">
      <w:pPr>
        <w:pStyle w:val="Betarp"/>
        <w:jc w:val="both"/>
        <w:rPr>
          <w:b w:val="0"/>
        </w:rPr>
      </w:pPr>
      <w:r>
        <w:rPr>
          <w:b w:val="0"/>
        </w:rPr>
        <w:tab/>
        <w:t>8.2. darbuotojų, išskyrus darbininkus, pareiginės algos pastovioji dalis, atsižvelgiant į pareigybės lygį ir profesinio darbo patirtį, kai apskaičiuojama sumuojant laikotarpius, kai buvo dirbamas analogiškas pareigybės aprašyme nustatytam tam tikros profesijos ar specialybės darbas arba vykdytos pareigybės aprašyme nustatytos analogiškos funkcijos, bei atsižvelgiant į veiklos sudėtingumą, darbo krūvį, atsakomybės lygį, papildomų įgūdžių ar svarbių einamoms pareigoms žinių turėjimą ir kitus kriterijus, nustatoma vadovaujantis žemiau pateiktomis 1 ir 2 lentelėmis:</w:t>
      </w:r>
    </w:p>
    <w:p w:rsidR="00F91A5C" w:rsidRDefault="00F91A5C" w:rsidP="00F91A5C">
      <w:pPr>
        <w:pStyle w:val="Betarp"/>
        <w:jc w:val="both"/>
        <w:rPr>
          <w:b w:val="0"/>
        </w:rPr>
      </w:pPr>
    </w:p>
    <w:p w:rsidR="00F91A5C" w:rsidRDefault="00F91A5C" w:rsidP="00F91A5C">
      <w:pPr>
        <w:pStyle w:val="Betarp"/>
        <w:jc w:val="center"/>
        <w:rPr>
          <w:b w:val="0"/>
        </w:rPr>
      </w:pPr>
      <w:r>
        <w:t>A IR B LYGIO SPECIALISTŲ PAREIGINĖS ALGOS PASTOVIOSIOS DALIES KOEFICIENTAI</w:t>
      </w:r>
    </w:p>
    <w:p w:rsidR="00F91A5C" w:rsidRDefault="00F91A5C" w:rsidP="00F91A5C">
      <w:pPr>
        <w:pStyle w:val="Betarp"/>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F91A5C" w:rsidTr="00524BD4">
        <w:tc>
          <w:tcPr>
            <w:tcW w:w="1970" w:type="dxa"/>
            <w:vMerge w:val="restart"/>
            <w:shd w:val="clear" w:color="auto" w:fill="auto"/>
            <w:vAlign w:val="center"/>
          </w:tcPr>
          <w:p w:rsidR="00F91A5C" w:rsidRPr="00F12DC0" w:rsidRDefault="00F91A5C" w:rsidP="00524BD4">
            <w:pPr>
              <w:pStyle w:val="Betarp"/>
              <w:jc w:val="both"/>
              <w:rPr>
                <w:b w:val="0"/>
              </w:rPr>
            </w:pPr>
            <w:r w:rsidRPr="00F12DC0">
              <w:rPr>
                <w:b w:val="0"/>
              </w:rPr>
              <w:t>Pareigybės lygis</w:t>
            </w:r>
          </w:p>
        </w:tc>
        <w:tc>
          <w:tcPr>
            <w:tcW w:w="7884" w:type="dxa"/>
            <w:gridSpan w:val="4"/>
            <w:shd w:val="clear" w:color="auto" w:fill="auto"/>
            <w:vAlign w:val="center"/>
          </w:tcPr>
          <w:p w:rsidR="00F91A5C" w:rsidRPr="00F12DC0" w:rsidRDefault="00F91A5C" w:rsidP="00524BD4">
            <w:pPr>
              <w:pStyle w:val="Betarp"/>
              <w:jc w:val="center"/>
              <w:rPr>
                <w:b w:val="0"/>
              </w:rPr>
            </w:pPr>
            <w:r w:rsidRPr="00F12DC0">
              <w:rPr>
                <w:b w:val="0"/>
              </w:rPr>
              <w:t>Pastoviosios dalies koeficientai (pareiginės algos baziniais dydžiais)</w:t>
            </w:r>
          </w:p>
        </w:tc>
      </w:tr>
      <w:tr w:rsidR="00F91A5C" w:rsidTr="00524BD4">
        <w:tc>
          <w:tcPr>
            <w:tcW w:w="1970" w:type="dxa"/>
            <w:vMerge/>
            <w:shd w:val="clear" w:color="auto" w:fill="auto"/>
            <w:vAlign w:val="center"/>
          </w:tcPr>
          <w:p w:rsidR="00F91A5C" w:rsidRPr="00F12DC0" w:rsidRDefault="00F91A5C" w:rsidP="00524BD4">
            <w:pPr>
              <w:pStyle w:val="Betarp"/>
              <w:jc w:val="both"/>
              <w:rPr>
                <w:b w:val="0"/>
              </w:rPr>
            </w:pPr>
          </w:p>
        </w:tc>
        <w:tc>
          <w:tcPr>
            <w:tcW w:w="7884" w:type="dxa"/>
            <w:gridSpan w:val="4"/>
            <w:shd w:val="clear" w:color="auto" w:fill="auto"/>
            <w:vAlign w:val="center"/>
          </w:tcPr>
          <w:p w:rsidR="00F91A5C" w:rsidRPr="00F12DC0" w:rsidRDefault="00F91A5C" w:rsidP="00524BD4">
            <w:pPr>
              <w:pStyle w:val="Betarp"/>
              <w:jc w:val="center"/>
              <w:rPr>
                <w:b w:val="0"/>
              </w:rPr>
            </w:pPr>
            <w:r w:rsidRPr="00F12DC0">
              <w:rPr>
                <w:b w:val="0"/>
              </w:rPr>
              <w:t>profesinio darbo patirtis (metais)</w:t>
            </w:r>
          </w:p>
        </w:tc>
      </w:tr>
      <w:tr w:rsidR="00F91A5C" w:rsidTr="00524BD4">
        <w:tc>
          <w:tcPr>
            <w:tcW w:w="1970" w:type="dxa"/>
            <w:vMerge/>
            <w:shd w:val="clear" w:color="auto" w:fill="auto"/>
            <w:vAlign w:val="center"/>
          </w:tcPr>
          <w:p w:rsidR="00F91A5C" w:rsidRPr="00F12DC0" w:rsidRDefault="00F91A5C" w:rsidP="00524BD4">
            <w:pPr>
              <w:pStyle w:val="Betarp"/>
              <w:jc w:val="both"/>
              <w:rPr>
                <w:b w:val="0"/>
              </w:rPr>
            </w:pPr>
          </w:p>
        </w:tc>
        <w:tc>
          <w:tcPr>
            <w:tcW w:w="1971" w:type="dxa"/>
            <w:shd w:val="clear" w:color="auto" w:fill="auto"/>
            <w:vAlign w:val="center"/>
          </w:tcPr>
          <w:p w:rsidR="00F91A5C" w:rsidRPr="00F12DC0" w:rsidRDefault="00F91A5C" w:rsidP="00524BD4">
            <w:pPr>
              <w:pStyle w:val="Betarp"/>
              <w:jc w:val="center"/>
              <w:rPr>
                <w:b w:val="0"/>
              </w:rPr>
            </w:pPr>
            <w:r w:rsidRPr="00F12DC0">
              <w:rPr>
                <w:b w:val="0"/>
              </w:rPr>
              <w:t>iki 2</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nuo daugiau kaip 2 iki 5</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nuo daugiau kaip 5 iki 10</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daugiau kaip 10</w:t>
            </w:r>
          </w:p>
        </w:tc>
      </w:tr>
      <w:tr w:rsidR="00F91A5C" w:rsidTr="00524BD4">
        <w:tc>
          <w:tcPr>
            <w:tcW w:w="1970" w:type="dxa"/>
            <w:shd w:val="clear" w:color="auto" w:fill="auto"/>
            <w:vAlign w:val="center"/>
          </w:tcPr>
          <w:p w:rsidR="00F91A5C" w:rsidRPr="00F12DC0" w:rsidRDefault="00F91A5C" w:rsidP="00524BD4">
            <w:pPr>
              <w:pStyle w:val="Betarp"/>
              <w:jc w:val="both"/>
              <w:rPr>
                <w:b w:val="0"/>
              </w:rPr>
            </w:pPr>
            <w:r w:rsidRPr="00F12DC0">
              <w:rPr>
                <w:b w:val="0"/>
              </w:rPr>
              <w:t>A lygis</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3,06–7,6</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3,1–8,5</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3,2–9,5</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3,3–10,5</w:t>
            </w:r>
          </w:p>
        </w:tc>
      </w:tr>
      <w:tr w:rsidR="00F91A5C" w:rsidTr="00524BD4">
        <w:trPr>
          <w:trHeight w:val="252"/>
        </w:trPr>
        <w:tc>
          <w:tcPr>
            <w:tcW w:w="1970" w:type="dxa"/>
            <w:shd w:val="clear" w:color="auto" w:fill="auto"/>
            <w:vAlign w:val="center"/>
          </w:tcPr>
          <w:p w:rsidR="00F91A5C" w:rsidRPr="00F12DC0" w:rsidRDefault="00F91A5C" w:rsidP="00524BD4">
            <w:pPr>
              <w:pStyle w:val="Betarp"/>
              <w:jc w:val="both"/>
              <w:rPr>
                <w:b w:val="0"/>
              </w:rPr>
            </w:pPr>
            <w:r w:rsidRPr="00F12DC0">
              <w:rPr>
                <w:b w:val="0"/>
              </w:rPr>
              <w:t>B lygis</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3,03–7,3</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3,09–7,4</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3,15–7,6</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3,2–8,0</w:t>
            </w:r>
          </w:p>
        </w:tc>
      </w:tr>
    </w:tbl>
    <w:p w:rsidR="00F91A5C" w:rsidRDefault="00F91A5C" w:rsidP="00F91A5C">
      <w:pPr>
        <w:pStyle w:val="Betarp"/>
        <w:jc w:val="both"/>
      </w:pPr>
    </w:p>
    <w:p w:rsidR="00F91A5C" w:rsidRDefault="00F91A5C" w:rsidP="00A61B11">
      <w:pPr>
        <w:pStyle w:val="Betarp"/>
        <w:jc w:val="right"/>
        <w:rPr>
          <w:b w:val="0"/>
        </w:rPr>
      </w:pPr>
      <w:r>
        <w:rPr>
          <w:b w:val="0"/>
        </w:rPr>
        <w:tab/>
      </w:r>
      <w:r>
        <w:rPr>
          <w:b w:val="0"/>
        </w:rPr>
        <w:tab/>
      </w:r>
      <w:r>
        <w:rPr>
          <w:b w:val="0"/>
        </w:rPr>
        <w:tab/>
      </w:r>
      <w:r>
        <w:rPr>
          <w:b w:val="0"/>
        </w:rPr>
        <w:tab/>
      </w:r>
      <w:r>
        <w:rPr>
          <w:b w:val="0"/>
        </w:rPr>
        <w:tab/>
      </w:r>
      <w:r>
        <w:rPr>
          <w:b w:val="0"/>
        </w:rPr>
        <w:tab/>
        <w:t>2</w:t>
      </w:r>
      <w:r w:rsidRPr="00F12DC0">
        <w:rPr>
          <w:b w:val="0"/>
        </w:rPr>
        <w:t xml:space="preserve"> lentelė</w:t>
      </w:r>
    </w:p>
    <w:p w:rsidR="00F91A5C" w:rsidRDefault="00F91A5C" w:rsidP="00F91A5C">
      <w:pPr>
        <w:pStyle w:val="Betarp"/>
        <w:jc w:val="both"/>
        <w:rPr>
          <w:b w:val="0"/>
        </w:rPr>
      </w:pPr>
    </w:p>
    <w:p w:rsidR="00F91A5C" w:rsidRDefault="00F91A5C" w:rsidP="00F91A5C">
      <w:pPr>
        <w:pStyle w:val="Betarp"/>
        <w:jc w:val="center"/>
        <w:rPr>
          <w:b w:val="0"/>
        </w:rPr>
      </w:pPr>
      <w:r>
        <w:t>KVALIFIKUOTŲ DARBUOTOJŲ PAREIGINĖS ALGOS PASTOVIOSIOS DALIES KOEFICIENTAI</w:t>
      </w:r>
    </w:p>
    <w:p w:rsidR="00F91A5C" w:rsidRDefault="00F91A5C" w:rsidP="00F91A5C">
      <w:pPr>
        <w:pStyle w:val="Betarp"/>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F91A5C" w:rsidTr="00524BD4">
        <w:tc>
          <w:tcPr>
            <w:tcW w:w="1970" w:type="dxa"/>
            <w:vMerge w:val="restart"/>
            <w:shd w:val="clear" w:color="auto" w:fill="auto"/>
            <w:vAlign w:val="center"/>
          </w:tcPr>
          <w:p w:rsidR="00F91A5C" w:rsidRPr="00F12DC0" w:rsidRDefault="00F91A5C" w:rsidP="00524BD4">
            <w:pPr>
              <w:pStyle w:val="Betarp"/>
              <w:jc w:val="center"/>
              <w:rPr>
                <w:b w:val="0"/>
              </w:rPr>
            </w:pPr>
            <w:r w:rsidRPr="00F12DC0">
              <w:rPr>
                <w:b w:val="0"/>
              </w:rPr>
              <w:t>Pareigybės lygis</w:t>
            </w:r>
          </w:p>
        </w:tc>
        <w:tc>
          <w:tcPr>
            <w:tcW w:w="7884" w:type="dxa"/>
            <w:gridSpan w:val="4"/>
            <w:shd w:val="clear" w:color="auto" w:fill="auto"/>
            <w:vAlign w:val="center"/>
          </w:tcPr>
          <w:p w:rsidR="00F91A5C" w:rsidRPr="00F12DC0" w:rsidRDefault="00F91A5C" w:rsidP="00524BD4">
            <w:pPr>
              <w:pStyle w:val="Betarp"/>
              <w:jc w:val="center"/>
              <w:rPr>
                <w:b w:val="0"/>
              </w:rPr>
            </w:pPr>
            <w:r w:rsidRPr="00F12DC0">
              <w:rPr>
                <w:b w:val="0"/>
              </w:rPr>
              <w:t>Pastoviosios dalies koeficientai (pareiginės algos baziniais dydžiais)</w:t>
            </w:r>
          </w:p>
        </w:tc>
      </w:tr>
      <w:tr w:rsidR="00F91A5C" w:rsidTr="00524BD4">
        <w:tc>
          <w:tcPr>
            <w:tcW w:w="1970" w:type="dxa"/>
            <w:vMerge/>
            <w:shd w:val="clear" w:color="auto" w:fill="auto"/>
            <w:vAlign w:val="center"/>
          </w:tcPr>
          <w:p w:rsidR="00F91A5C" w:rsidRPr="00F12DC0" w:rsidRDefault="00F91A5C" w:rsidP="00524BD4">
            <w:pPr>
              <w:pStyle w:val="Betarp"/>
              <w:jc w:val="center"/>
              <w:rPr>
                <w:b w:val="0"/>
              </w:rPr>
            </w:pPr>
          </w:p>
        </w:tc>
        <w:tc>
          <w:tcPr>
            <w:tcW w:w="7884" w:type="dxa"/>
            <w:gridSpan w:val="4"/>
            <w:shd w:val="clear" w:color="auto" w:fill="auto"/>
            <w:vAlign w:val="center"/>
          </w:tcPr>
          <w:p w:rsidR="00F91A5C" w:rsidRPr="00F12DC0" w:rsidRDefault="00F91A5C" w:rsidP="00524BD4">
            <w:pPr>
              <w:pStyle w:val="Betarp"/>
              <w:jc w:val="center"/>
              <w:rPr>
                <w:b w:val="0"/>
              </w:rPr>
            </w:pPr>
            <w:r w:rsidRPr="00F12DC0">
              <w:rPr>
                <w:b w:val="0"/>
              </w:rPr>
              <w:t>profesinio darbo patirtis (metais)</w:t>
            </w:r>
          </w:p>
        </w:tc>
      </w:tr>
      <w:tr w:rsidR="00F91A5C" w:rsidTr="00524BD4">
        <w:tc>
          <w:tcPr>
            <w:tcW w:w="1970" w:type="dxa"/>
            <w:vMerge/>
            <w:shd w:val="clear" w:color="auto" w:fill="auto"/>
            <w:vAlign w:val="center"/>
          </w:tcPr>
          <w:p w:rsidR="00F91A5C" w:rsidRPr="00F12DC0" w:rsidRDefault="00F91A5C" w:rsidP="00524BD4">
            <w:pPr>
              <w:pStyle w:val="Betarp"/>
              <w:jc w:val="center"/>
              <w:rPr>
                <w:b w:val="0"/>
              </w:rPr>
            </w:pPr>
          </w:p>
        </w:tc>
        <w:tc>
          <w:tcPr>
            <w:tcW w:w="1971" w:type="dxa"/>
            <w:shd w:val="clear" w:color="auto" w:fill="auto"/>
            <w:vAlign w:val="center"/>
          </w:tcPr>
          <w:p w:rsidR="00F91A5C" w:rsidRPr="00F12DC0" w:rsidRDefault="00F91A5C" w:rsidP="00524BD4">
            <w:pPr>
              <w:pStyle w:val="Betarp"/>
              <w:jc w:val="center"/>
              <w:rPr>
                <w:b w:val="0"/>
              </w:rPr>
            </w:pPr>
            <w:r w:rsidRPr="00F12DC0">
              <w:rPr>
                <w:b w:val="0"/>
              </w:rPr>
              <w:t>iki 2</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nuo daugiau kaip 2 iki 5</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nuo daugiau kaip 5 iki 10</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daugiau kaip 10</w:t>
            </w:r>
          </w:p>
        </w:tc>
      </w:tr>
      <w:tr w:rsidR="00F91A5C" w:rsidTr="00524BD4">
        <w:tc>
          <w:tcPr>
            <w:tcW w:w="1970" w:type="dxa"/>
            <w:shd w:val="clear" w:color="auto" w:fill="auto"/>
            <w:vAlign w:val="center"/>
          </w:tcPr>
          <w:p w:rsidR="00F91A5C" w:rsidRPr="00F12DC0" w:rsidRDefault="00F91A5C" w:rsidP="00524BD4">
            <w:pPr>
              <w:pStyle w:val="Betarp"/>
              <w:jc w:val="center"/>
              <w:rPr>
                <w:b w:val="0"/>
              </w:rPr>
            </w:pPr>
            <w:r w:rsidRPr="00F12DC0">
              <w:rPr>
                <w:b w:val="0"/>
              </w:rPr>
              <w:t>C lygis</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3,0–5,3</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3,02–5,4</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3,04–5,6</w:t>
            </w:r>
          </w:p>
        </w:tc>
        <w:tc>
          <w:tcPr>
            <w:tcW w:w="1971" w:type="dxa"/>
            <w:shd w:val="clear" w:color="auto" w:fill="auto"/>
            <w:vAlign w:val="center"/>
          </w:tcPr>
          <w:p w:rsidR="00F91A5C" w:rsidRPr="00F12DC0" w:rsidRDefault="00F91A5C" w:rsidP="00524BD4">
            <w:pPr>
              <w:pStyle w:val="Betarp"/>
              <w:jc w:val="center"/>
              <w:rPr>
                <w:b w:val="0"/>
              </w:rPr>
            </w:pPr>
            <w:r w:rsidRPr="00F12DC0">
              <w:rPr>
                <w:b w:val="0"/>
              </w:rPr>
              <w:t>3,07–7,0</w:t>
            </w:r>
          </w:p>
        </w:tc>
      </w:tr>
    </w:tbl>
    <w:p w:rsidR="00F91A5C" w:rsidRDefault="00F91A5C" w:rsidP="00F91A5C">
      <w:pPr>
        <w:pStyle w:val="Betarp"/>
        <w:jc w:val="both"/>
        <w:rPr>
          <w:b w:val="0"/>
        </w:rPr>
      </w:pPr>
    </w:p>
    <w:p w:rsidR="00F91A5C" w:rsidRDefault="00F91A5C" w:rsidP="00F91A5C">
      <w:pPr>
        <w:pStyle w:val="Betarp"/>
        <w:ind w:firstLine="1296"/>
        <w:jc w:val="both"/>
        <w:rPr>
          <w:b w:val="0"/>
        </w:rPr>
      </w:pPr>
      <w:r>
        <w:rPr>
          <w:b w:val="0"/>
        </w:rPr>
        <w:t>8.3. d</w:t>
      </w:r>
      <w:r w:rsidRPr="00D9332C">
        <w:rPr>
          <w:b w:val="0"/>
        </w:rPr>
        <w:t>arbininkų pareiginės algos pastovioji dalis nustatoma minim</w:t>
      </w:r>
      <w:r>
        <w:rPr>
          <w:b w:val="0"/>
        </w:rPr>
        <w:t>aliosios mėnesinės algos dydžio;</w:t>
      </w:r>
    </w:p>
    <w:p w:rsidR="00F91A5C" w:rsidRPr="006E71B1" w:rsidRDefault="00F91A5C" w:rsidP="00F91A5C">
      <w:pPr>
        <w:pStyle w:val="Betarp"/>
        <w:jc w:val="both"/>
        <w:rPr>
          <w:b w:val="0"/>
        </w:rPr>
      </w:pPr>
      <w:r>
        <w:rPr>
          <w:b w:val="0"/>
        </w:rPr>
        <w:tab/>
        <w:t xml:space="preserve">8.4. nustatant pareiginės algos pastoviąją dalį, papildomai įvertinama, ar yra </w:t>
      </w:r>
      <w:r w:rsidRPr="00EB4411">
        <w:rPr>
          <w:b w:val="0"/>
        </w:rPr>
        <w:t>Lietuvos Respublikos Vyriausybės ar jos įgaliotos institucijos nustatytas atskirų profesijų trūkumas Lietuvos Respublikos darbo rinkoje</w:t>
      </w:r>
      <w:r>
        <w:rPr>
          <w:b w:val="0"/>
        </w:rPr>
        <w:t>,</w:t>
      </w:r>
      <w:r w:rsidRPr="00EB4411">
        <w:rPr>
          <w:b w:val="0"/>
        </w:rPr>
        <w:t xml:space="preserve"> ar darbuotojų aukšta kvalifikacinė kategorija, nustatyta pagal tam tikrai darbuotojų grupei keliamus kvalifikacinius reikalavimus. Šiais atvejais nustatyt</w:t>
      </w:r>
      <w:r>
        <w:rPr>
          <w:b w:val="0"/>
        </w:rPr>
        <w:t>as</w:t>
      </w:r>
      <w:r w:rsidRPr="00EB4411">
        <w:rPr>
          <w:b w:val="0"/>
        </w:rPr>
        <w:t xml:space="preserve"> pareiginės algos pastoviosios dalies koeficienta</w:t>
      </w:r>
      <w:r>
        <w:rPr>
          <w:b w:val="0"/>
        </w:rPr>
        <w:t>s gali būti didinamas</w:t>
      </w:r>
      <w:r w:rsidRPr="00EB4411">
        <w:rPr>
          <w:b w:val="0"/>
        </w:rPr>
        <w:t xml:space="preserve"> iki </w:t>
      </w:r>
      <w:r>
        <w:rPr>
          <w:b w:val="0"/>
        </w:rPr>
        <w:t>100 procentų;</w:t>
      </w:r>
    </w:p>
    <w:p w:rsidR="00F91A5C" w:rsidRDefault="00F91A5C" w:rsidP="00F91A5C">
      <w:pPr>
        <w:pStyle w:val="Betarp"/>
        <w:jc w:val="both"/>
        <w:rPr>
          <w:b w:val="0"/>
        </w:rPr>
      </w:pPr>
      <w:r>
        <w:rPr>
          <w:b w:val="0"/>
          <w:szCs w:val="24"/>
        </w:rPr>
        <w:lastRenderedPageBreak/>
        <w:tab/>
        <w:t xml:space="preserve">8.5. </w:t>
      </w:r>
      <w:r>
        <w:rPr>
          <w:b w:val="0"/>
        </w:rPr>
        <w:t>p</w:t>
      </w:r>
      <w:r w:rsidRPr="00D92C02">
        <w:rPr>
          <w:b w:val="0"/>
        </w:rPr>
        <w:t xml:space="preserve">areiginės algos pastoviosios dalies koeficiento padidinimas </w:t>
      </w:r>
      <w:r>
        <w:rPr>
          <w:b w:val="0"/>
        </w:rPr>
        <w:t>8.4</w:t>
      </w:r>
      <w:r w:rsidR="000329A7">
        <w:rPr>
          <w:b w:val="0"/>
        </w:rPr>
        <w:t xml:space="preserve"> </w:t>
      </w:r>
      <w:r>
        <w:rPr>
          <w:b w:val="0"/>
        </w:rPr>
        <w:t>papunktyje</w:t>
      </w:r>
      <w:r w:rsidRPr="00D92C02">
        <w:rPr>
          <w:b w:val="0"/>
        </w:rPr>
        <w:t xml:space="preserve"> nustatytais pagrindais negali viršyti </w:t>
      </w:r>
      <w:r>
        <w:rPr>
          <w:b w:val="0"/>
        </w:rPr>
        <w:t>10</w:t>
      </w:r>
      <w:r w:rsidRPr="00D92C02">
        <w:rPr>
          <w:b w:val="0"/>
        </w:rPr>
        <w:t>0 procentų nustatytos pareiginės algos pastovi</w:t>
      </w:r>
      <w:r>
        <w:rPr>
          <w:b w:val="0"/>
        </w:rPr>
        <w:t>osios dalies koeficiento dydžio;</w:t>
      </w:r>
    </w:p>
    <w:p w:rsidR="00F91A5C" w:rsidRDefault="00F91A5C" w:rsidP="00F91A5C">
      <w:pPr>
        <w:pStyle w:val="Betarp"/>
        <w:jc w:val="both"/>
        <w:rPr>
          <w:b w:val="0"/>
          <w:szCs w:val="24"/>
        </w:rPr>
      </w:pPr>
      <w:r>
        <w:rPr>
          <w:b w:val="0"/>
        </w:rPr>
        <w:tab/>
        <w:t>8.6. d</w:t>
      </w:r>
      <w:r w:rsidRPr="00D92C02">
        <w:rPr>
          <w:b w:val="0"/>
          <w:szCs w:val="24"/>
        </w:rPr>
        <w:t xml:space="preserve">arbuotojo pareiginės algos pastoviosios dalies koeficientą pagal darbo apmokėjimo sistemoje numatytus koeficientus </w:t>
      </w:r>
      <w:r>
        <w:rPr>
          <w:b w:val="0"/>
          <w:szCs w:val="24"/>
        </w:rPr>
        <w:t xml:space="preserve">bei atsižvelgdamas į darbo apmokėjimo sistemos </w:t>
      </w:r>
      <w:r w:rsidRPr="005F1D74">
        <w:rPr>
          <w:b w:val="0"/>
          <w:szCs w:val="24"/>
        </w:rPr>
        <w:t>8.2 ir 8.4 papunkčiuose</w:t>
      </w:r>
      <w:r>
        <w:rPr>
          <w:b w:val="0"/>
          <w:szCs w:val="24"/>
        </w:rPr>
        <w:t xml:space="preserve"> nurodytus kriterijus </w:t>
      </w:r>
      <w:r w:rsidRPr="00D92C02">
        <w:rPr>
          <w:b w:val="0"/>
          <w:szCs w:val="24"/>
        </w:rPr>
        <w:t xml:space="preserve">nustato </w:t>
      </w:r>
      <w:r>
        <w:rPr>
          <w:b w:val="0"/>
          <w:szCs w:val="24"/>
        </w:rPr>
        <w:t>mokyklos direktorius;</w:t>
      </w:r>
    </w:p>
    <w:p w:rsidR="00F91A5C" w:rsidRDefault="00F91A5C" w:rsidP="00F91A5C">
      <w:pPr>
        <w:pStyle w:val="Betarp"/>
        <w:jc w:val="both"/>
        <w:rPr>
          <w:b w:val="0"/>
          <w:szCs w:val="24"/>
        </w:rPr>
      </w:pPr>
      <w:r>
        <w:rPr>
          <w:b w:val="0"/>
          <w:szCs w:val="24"/>
        </w:rPr>
        <w:tab/>
        <w:t>8.7. d</w:t>
      </w:r>
      <w:r w:rsidRPr="00D92C02">
        <w:rPr>
          <w:b w:val="0"/>
          <w:szCs w:val="24"/>
        </w:rPr>
        <w:t xml:space="preserve">arbuotojo pareiginės algos pastovioji dalis sulygstama darbo sutartyje pagal </w:t>
      </w:r>
      <w:r>
        <w:rPr>
          <w:b w:val="0"/>
          <w:szCs w:val="24"/>
        </w:rPr>
        <w:t>Lietuvos Respublikos valstybės ir savivaldybių įstaigų darbuotojų darbo apmokėjimo įstatymo</w:t>
      </w:r>
      <w:r w:rsidRPr="00D92C02">
        <w:rPr>
          <w:b w:val="0"/>
          <w:szCs w:val="24"/>
        </w:rPr>
        <w:t xml:space="preserve"> nuostatas ir </w:t>
      </w:r>
      <w:r>
        <w:rPr>
          <w:b w:val="0"/>
          <w:szCs w:val="24"/>
        </w:rPr>
        <w:t>mokyklos darbuotojų, dirbančių pagal darbo sutartis, darbo apmokėjimo sistemą;</w:t>
      </w:r>
    </w:p>
    <w:p w:rsidR="00F91A5C" w:rsidRDefault="00F91A5C" w:rsidP="00F91A5C">
      <w:pPr>
        <w:pStyle w:val="Betarp"/>
        <w:jc w:val="both"/>
        <w:rPr>
          <w:b w:val="0"/>
          <w:szCs w:val="24"/>
        </w:rPr>
      </w:pPr>
      <w:r>
        <w:rPr>
          <w:b w:val="0"/>
          <w:szCs w:val="24"/>
        </w:rPr>
        <w:tab/>
        <w:t>8.8. p</w:t>
      </w:r>
      <w:r w:rsidRPr="00D92C02">
        <w:rPr>
          <w:b w:val="0"/>
          <w:szCs w:val="24"/>
        </w:rPr>
        <w:t>areiginės algos pastoviosios dalies koeficientas nu</w:t>
      </w:r>
      <w:r>
        <w:rPr>
          <w:b w:val="0"/>
          <w:szCs w:val="24"/>
        </w:rPr>
        <w:t xml:space="preserve">statomas iš naujo pasikeitus </w:t>
      </w:r>
      <w:r w:rsidRPr="00D92C02">
        <w:rPr>
          <w:b w:val="0"/>
          <w:szCs w:val="24"/>
        </w:rPr>
        <w:t xml:space="preserve"> profesinio darbo</w:t>
      </w:r>
      <w:r>
        <w:rPr>
          <w:b w:val="0"/>
          <w:szCs w:val="24"/>
        </w:rPr>
        <w:t xml:space="preserve"> patirčiai</w:t>
      </w:r>
      <w:r w:rsidRPr="00D92C02">
        <w:rPr>
          <w:b w:val="0"/>
          <w:szCs w:val="24"/>
        </w:rPr>
        <w:t>.</w:t>
      </w:r>
    </w:p>
    <w:p w:rsidR="00F91A5C" w:rsidRPr="0044503C" w:rsidRDefault="00F91A5C" w:rsidP="00F91A5C">
      <w:pPr>
        <w:pStyle w:val="Betarp"/>
        <w:jc w:val="right"/>
        <w:rPr>
          <w:b w:val="0"/>
        </w:rPr>
      </w:pPr>
    </w:p>
    <w:p w:rsidR="00F91A5C" w:rsidRDefault="00F91A5C" w:rsidP="00F91A5C">
      <w:pPr>
        <w:autoSpaceDE w:val="0"/>
        <w:autoSpaceDN w:val="0"/>
        <w:adjustRightInd w:val="0"/>
        <w:ind w:firstLine="720"/>
        <w:jc w:val="both"/>
        <w:rPr>
          <w:caps/>
          <w:color w:val="000000"/>
          <w:szCs w:val="24"/>
        </w:rPr>
      </w:pPr>
      <w:r w:rsidRPr="002E0D08">
        <w:rPr>
          <w:caps/>
          <w:color w:val="000000"/>
          <w:szCs w:val="24"/>
        </w:rPr>
        <w:t>vadovų pareiginės algos pastoviosios dalies koeficientai</w:t>
      </w:r>
    </w:p>
    <w:p w:rsidR="00F91A5C" w:rsidRPr="002E0D08" w:rsidRDefault="00F91A5C" w:rsidP="00F91A5C">
      <w:pPr>
        <w:autoSpaceDE w:val="0"/>
        <w:autoSpaceDN w:val="0"/>
        <w:adjustRightInd w:val="0"/>
        <w:ind w:firstLine="720"/>
        <w:jc w:val="both"/>
        <w:rPr>
          <w:color w:val="000000"/>
          <w:szCs w:val="24"/>
        </w:rPr>
      </w:pPr>
    </w:p>
    <w:p w:rsidR="00F91A5C" w:rsidRPr="00F91A5C" w:rsidRDefault="00F91A5C" w:rsidP="00F91A5C">
      <w:pPr>
        <w:spacing w:line="360" w:lineRule="auto"/>
        <w:ind w:firstLine="720"/>
        <w:jc w:val="both"/>
        <w:rPr>
          <w:b w:val="0"/>
          <w:szCs w:val="24"/>
        </w:rPr>
      </w:pPr>
      <w:r w:rsidRPr="00F91A5C">
        <w:rPr>
          <w:b w:val="0"/>
          <w:szCs w:val="24"/>
        </w:rPr>
        <w:t>Mokyklų vadovų pareiginės algos pastoviosios dalies koeficientai: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F91A5C" w:rsidRPr="00F91A5C" w:rsidTr="00524BD4">
        <w:trPr>
          <w:trHeight w:val="300"/>
        </w:trPr>
        <w:tc>
          <w:tcPr>
            <w:tcW w:w="2323" w:type="dxa"/>
            <w:vMerge w:val="restart"/>
            <w:vAlign w:val="center"/>
          </w:tcPr>
          <w:p w:rsidR="00F91A5C" w:rsidRPr="00F91A5C" w:rsidRDefault="00F91A5C" w:rsidP="00524BD4">
            <w:pPr>
              <w:spacing w:line="254" w:lineRule="auto"/>
              <w:ind w:right="-2"/>
              <w:jc w:val="center"/>
              <w:rPr>
                <w:b w:val="0"/>
                <w:szCs w:val="24"/>
                <w:lang w:eastAsia="lt-LT"/>
              </w:rPr>
            </w:pPr>
            <w:r w:rsidRPr="00F91A5C">
              <w:rPr>
                <w:b w:val="0"/>
                <w:szCs w:val="24"/>
                <w:lang w:eastAsia="lt-LT"/>
              </w:rPr>
              <w:t xml:space="preserve">Mokinių skaičius </w:t>
            </w:r>
          </w:p>
        </w:tc>
        <w:tc>
          <w:tcPr>
            <w:tcW w:w="6999" w:type="dxa"/>
            <w:gridSpan w:val="3"/>
            <w:vAlign w:val="center"/>
          </w:tcPr>
          <w:p w:rsidR="00F91A5C" w:rsidRPr="00F91A5C" w:rsidRDefault="00F91A5C" w:rsidP="00524BD4">
            <w:pPr>
              <w:spacing w:line="254" w:lineRule="auto"/>
              <w:jc w:val="center"/>
              <w:rPr>
                <w:b w:val="0"/>
                <w:szCs w:val="24"/>
                <w:lang w:eastAsia="lt-LT"/>
              </w:rPr>
            </w:pPr>
            <w:r w:rsidRPr="00F91A5C">
              <w:rPr>
                <w:b w:val="0"/>
                <w:szCs w:val="24"/>
                <w:lang w:eastAsia="lt-LT"/>
              </w:rPr>
              <w:t>Pastoviosios dalies koeficientai (pareiginės algos baziniais dydžiais)</w:t>
            </w:r>
          </w:p>
        </w:tc>
      </w:tr>
      <w:tr w:rsidR="00F91A5C" w:rsidRPr="00F91A5C" w:rsidTr="00524BD4">
        <w:trPr>
          <w:trHeight w:val="300"/>
        </w:trPr>
        <w:tc>
          <w:tcPr>
            <w:tcW w:w="2323" w:type="dxa"/>
            <w:vMerge/>
            <w:vAlign w:val="center"/>
            <w:hideMark/>
          </w:tcPr>
          <w:p w:rsidR="00F91A5C" w:rsidRPr="00F91A5C" w:rsidRDefault="00F91A5C" w:rsidP="00524BD4">
            <w:pPr>
              <w:spacing w:line="254" w:lineRule="auto"/>
              <w:ind w:right="-2"/>
              <w:jc w:val="center"/>
              <w:rPr>
                <w:b w:val="0"/>
                <w:szCs w:val="24"/>
                <w:lang w:eastAsia="lt-LT"/>
              </w:rPr>
            </w:pPr>
          </w:p>
        </w:tc>
        <w:tc>
          <w:tcPr>
            <w:tcW w:w="6999" w:type="dxa"/>
            <w:gridSpan w:val="3"/>
            <w:vAlign w:val="center"/>
            <w:hideMark/>
          </w:tcPr>
          <w:p w:rsidR="00F91A5C" w:rsidRPr="00F91A5C" w:rsidRDefault="00F91A5C" w:rsidP="00524BD4">
            <w:pPr>
              <w:spacing w:line="254" w:lineRule="auto"/>
              <w:jc w:val="center"/>
              <w:rPr>
                <w:b w:val="0"/>
                <w:szCs w:val="24"/>
                <w:lang w:eastAsia="lt-LT"/>
              </w:rPr>
            </w:pPr>
            <w:r w:rsidRPr="00F91A5C">
              <w:rPr>
                <w:b w:val="0"/>
                <w:szCs w:val="24"/>
                <w:lang w:eastAsia="lt-LT"/>
              </w:rPr>
              <w:t>pedagoginio darbo stažas (metais)</w:t>
            </w:r>
          </w:p>
        </w:tc>
      </w:tr>
      <w:tr w:rsidR="00F91A5C" w:rsidRPr="00F91A5C" w:rsidTr="00524BD4">
        <w:trPr>
          <w:trHeight w:val="588"/>
        </w:trPr>
        <w:tc>
          <w:tcPr>
            <w:tcW w:w="2323" w:type="dxa"/>
            <w:vMerge/>
            <w:vAlign w:val="center"/>
            <w:hideMark/>
          </w:tcPr>
          <w:p w:rsidR="00F91A5C" w:rsidRPr="00F91A5C" w:rsidRDefault="00F91A5C" w:rsidP="00524BD4">
            <w:pPr>
              <w:spacing w:line="254" w:lineRule="auto"/>
              <w:ind w:right="-2"/>
              <w:jc w:val="center"/>
              <w:rPr>
                <w:b w:val="0"/>
                <w:szCs w:val="24"/>
                <w:lang w:eastAsia="lt-LT"/>
              </w:rPr>
            </w:pPr>
          </w:p>
        </w:tc>
        <w:tc>
          <w:tcPr>
            <w:tcW w:w="2358" w:type="dxa"/>
            <w:vAlign w:val="center"/>
            <w:hideMark/>
          </w:tcPr>
          <w:p w:rsidR="00F91A5C" w:rsidRPr="00F91A5C" w:rsidRDefault="00F91A5C" w:rsidP="00524BD4">
            <w:pPr>
              <w:spacing w:line="254" w:lineRule="auto"/>
              <w:ind w:right="-2"/>
              <w:jc w:val="center"/>
              <w:rPr>
                <w:b w:val="0"/>
                <w:szCs w:val="24"/>
                <w:lang w:eastAsia="lt-LT"/>
              </w:rPr>
            </w:pPr>
            <w:r w:rsidRPr="00F91A5C">
              <w:rPr>
                <w:b w:val="0"/>
                <w:szCs w:val="24"/>
                <w:lang w:eastAsia="lt-LT"/>
              </w:rPr>
              <w:t xml:space="preserve">iki 10 metų </w:t>
            </w:r>
          </w:p>
        </w:tc>
        <w:tc>
          <w:tcPr>
            <w:tcW w:w="2259" w:type="dxa"/>
            <w:vAlign w:val="center"/>
            <w:hideMark/>
          </w:tcPr>
          <w:p w:rsidR="00F91A5C" w:rsidRPr="00F91A5C" w:rsidRDefault="00F91A5C" w:rsidP="00524BD4">
            <w:pPr>
              <w:spacing w:line="254" w:lineRule="auto"/>
              <w:ind w:right="-2"/>
              <w:jc w:val="center"/>
              <w:rPr>
                <w:b w:val="0"/>
                <w:szCs w:val="24"/>
                <w:lang w:eastAsia="lt-LT"/>
              </w:rPr>
            </w:pPr>
            <w:r w:rsidRPr="00F91A5C">
              <w:rPr>
                <w:b w:val="0"/>
                <w:szCs w:val="24"/>
                <w:lang w:eastAsia="lt-LT"/>
              </w:rPr>
              <w:t xml:space="preserve">nuo daugiau kaip 10 iki 15 </w:t>
            </w:r>
          </w:p>
        </w:tc>
        <w:tc>
          <w:tcPr>
            <w:tcW w:w="2382" w:type="dxa"/>
            <w:vAlign w:val="center"/>
            <w:hideMark/>
          </w:tcPr>
          <w:p w:rsidR="00F91A5C" w:rsidRPr="00F91A5C" w:rsidRDefault="00F91A5C" w:rsidP="00524BD4">
            <w:pPr>
              <w:spacing w:line="254" w:lineRule="auto"/>
              <w:ind w:right="-2"/>
              <w:jc w:val="center"/>
              <w:rPr>
                <w:b w:val="0"/>
                <w:szCs w:val="24"/>
                <w:lang w:eastAsia="lt-LT"/>
              </w:rPr>
            </w:pPr>
            <w:r w:rsidRPr="00F91A5C">
              <w:rPr>
                <w:b w:val="0"/>
                <w:szCs w:val="24"/>
                <w:lang w:eastAsia="lt-LT"/>
              </w:rPr>
              <w:t xml:space="preserve">daugiau kaip 15 </w:t>
            </w:r>
          </w:p>
        </w:tc>
      </w:tr>
      <w:tr w:rsidR="00F91A5C" w:rsidRPr="00F91A5C" w:rsidTr="00524BD4">
        <w:trPr>
          <w:trHeight w:val="324"/>
        </w:trPr>
        <w:tc>
          <w:tcPr>
            <w:tcW w:w="2323" w:type="dxa"/>
            <w:vAlign w:val="center"/>
            <w:hideMark/>
          </w:tcPr>
          <w:p w:rsidR="00F91A5C" w:rsidRPr="00F91A5C" w:rsidRDefault="00F91A5C" w:rsidP="00524BD4">
            <w:pPr>
              <w:spacing w:line="254" w:lineRule="auto"/>
              <w:ind w:right="-2"/>
              <w:rPr>
                <w:b w:val="0"/>
                <w:szCs w:val="24"/>
                <w:lang w:eastAsia="lt-LT"/>
              </w:rPr>
            </w:pPr>
            <w:r w:rsidRPr="00F91A5C">
              <w:rPr>
                <w:b w:val="0"/>
                <w:szCs w:val="24"/>
                <w:lang w:eastAsia="lt-LT"/>
              </w:rPr>
              <w:t>iki 200</w:t>
            </w:r>
          </w:p>
        </w:tc>
        <w:tc>
          <w:tcPr>
            <w:tcW w:w="2358" w:type="dxa"/>
            <w:noWrap/>
            <w:vAlign w:val="bottom"/>
            <w:hideMark/>
          </w:tcPr>
          <w:p w:rsidR="00F91A5C" w:rsidRPr="00F91A5C" w:rsidRDefault="00F91A5C" w:rsidP="00524BD4">
            <w:pPr>
              <w:spacing w:line="254" w:lineRule="auto"/>
              <w:ind w:right="-2"/>
              <w:jc w:val="center"/>
              <w:rPr>
                <w:b w:val="0"/>
                <w:szCs w:val="24"/>
                <w:lang w:eastAsia="lt-LT"/>
              </w:rPr>
            </w:pPr>
            <w:r w:rsidRPr="00F91A5C">
              <w:rPr>
                <w:b w:val="0"/>
                <w:szCs w:val="24"/>
                <w:lang w:eastAsia="lt-LT"/>
              </w:rPr>
              <w:t>7,2–10,71</w:t>
            </w:r>
          </w:p>
        </w:tc>
        <w:tc>
          <w:tcPr>
            <w:tcW w:w="2259" w:type="dxa"/>
            <w:noWrap/>
            <w:vAlign w:val="bottom"/>
            <w:hideMark/>
          </w:tcPr>
          <w:p w:rsidR="00F91A5C" w:rsidRPr="00F91A5C" w:rsidRDefault="00F91A5C" w:rsidP="00524BD4">
            <w:pPr>
              <w:spacing w:line="254" w:lineRule="auto"/>
              <w:ind w:right="-2"/>
              <w:jc w:val="center"/>
              <w:rPr>
                <w:b w:val="0"/>
                <w:szCs w:val="24"/>
                <w:lang w:eastAsia="lt-LT"/>
              </w:rPr>
            </w:pPr>
            <w:r w:rsidRPr="00F91A5C">
              <w:rPr>
                <w:b w:val="0"/>
                <w:szCs w:val="24"/>
                <w:lang w:eastAsia="lt-LT"/>
              </w:rPr>
              <w:t>7,49–11,1</w:t>
            </w:r>
          </w:p>
        </w:tc>
        <w:tc>
          <w:tcPr>
            <w:tcW w:w="2382" w:type="dxa"/>
            <w:noWrap/>
            <w:vAlign w:val="bottom"/>
            <w:hideMark/>
          </w:tcPr>
          <w:p w:rsidR="00F91A5C" w:rsidRPr="00F91A5C" w:rsidRDefault="00F91A5C" w:rsidP="00524BD4">
            <w:pPr>
              <w:spacing w:line="254" w:lineRule="auto"/>
              <w:ind w:right="-2"/>
              <w:jc w:val="center"/>
              <w:rPr>
                <w:b w:val="0"/>
                <w:strike/>
                <w:szCs w:val="24"/>
                <w:highlight w:val="yellow"/>
                <w:lang w:eastAsia="lt-LT"/>
              </w:rPr>
            </w:pPr>
            <w:r w:rsidRPr="00F91A5C">
              <w:rPr>
                <w:b w:val="0"/>
                <w:szCs w:val="24"/>
                <w:lang w:eastAsia="lt-LT"/>
              </w:rPr>
              <w:t>7,86–11,37</w:t>
            </w:r>
          </w:p>
        </w:tc>
      </w:tr>
      <w:tr w:rsidR="00F91A5C" w:rsidRPr="00F91A5C" w:rsidTr="00524BD4">
        <w:trPr>
          <w:trHeight w:val="324"/>
        </w:trPr>
        <w:tc>
          <w:tcPr>
            <w:tcW w:w="2323" w:type="dxa"/>
            <w:vAlign w:val="center"/>
            <w:hideMark/>
          </w:tcPr>
          <w:p w:rsidR="00F91A5C" w:rsidRPr="00F91A5C" w:rsidRDefault="00F91A5C" w:rsidP="00524BD4">
            <w:pPr>
              <w:spacing w:line="254" w:lineRule="auto"/>
              <w:ind w:right="-2"/>
              <w:rPr>
                <w:b w:val="0"/>
                <w:szCs w:val="24"/>
                <w:lang w:eastAsia="lt-LT"/>
              </w:rPr>
            </w:pPr>
            <w:r w:rsidRPr="00F91A5C">
              <w:rPr>
                <w:b w:val="0"/>
                <w:szCs w:val="24"/>
                <w:lang w:eastAsia="lt-LT"/>
              </w:rPr>
              <w:t>201–600</w:t>
            </w:r>
          </w:p>
        </w:tc>
        <w:tc>
          <w:tcPr>
            <w:tcW w:w="2358" w:type="dxa"/>
            <w:noWrap/>
            <w:vAlign w:val="bottom"/>
            <w:hideMark/>
          </w:tcPr>
          <w:p w:rsidR="00F91A5C" w:rsidRPr="00F91A5C" w:rsidRDefault="00F91A5C" w:rsidP="00524BD4">
            <w:pPr>
              <w:spacing w:line="254" w:lineRule="auto"/>
              <w:ind w:right="-2"/>
              <w:jc w:val="center"/>
              <w:rPr>
                <w:b w:val="0"/>
                <w:strike/>
                <w:szCs w:val="24"/>
                <w:highlight w:val="yellow"/>
                <w:lang w:eastAsia="lt-LT"/>
              </w:rPr>
            </w:pPr>
            <w:r w:rsidRPr="00F91A5C">
              <w:rPr>
                <w:b w:val="0"/>
                <w:szCs w:val="24"/>
                <w:lang w:eastAsia="lt-LT"/>
              </w:rPr>
              <w:t>8,0–11,74</w:t>
            </w:r>
          </w:p>
        </w:tc>
        <w:tc>
          <w:tcPr>
            <w:tcW w:w="2259" w:type="dxa"/>
            <w:noWrap/>
            <w:vAlign w:val="bottom"/>
            <w:hideMark/>
          </w:tcPr>
          <w:p w:rsidR="00F91A5C" w:rsidRPr="00F91A5C" w:rsidRDefault="00F91A5C" w:rsidP="00524BD4">
            <w:pPr>
              <w:spacing w:line="254" w:lineRule="auto"/>
              <w:ind w:right="-2"/>
              <w:jc w:val="center"/>
              <w:rPr>
                <w:b w:val="0"/>
                <w:szCs w:val="24"/>
                <w:lang w:eastAsia="lt-LT"/>
              </w:rPr>
            </w:pPr>
            <w:r w:rsidRPr="00F91A5C">
              <w:rPr>
                <w:b w:val="0"/>
                <w:szCs w:val="24"/>
                <w:lang w:eastAsia="lt-LT"/>
              </w:rPr>
              <w:t>8,46–11,8</w:t>
            </w:r>
          </w:p>
        </w:tc>
        <w:tc>
          <w:tcPr>
            <w:tcW w:w="2382" w:type="dxa"/>
            <w:noWrap/>
            <w:vAlign w:val="bottom"/>
            <w:hideMark/>
          </w:tcPr>
          <w:p w:rsidR="00F91A5C" w:rsidRPr="00F91A5C" w:rsidRDefault="00F91A5C" w:rsidP="00524BD4">
            <w:pPr>
              <w:spacing w:line="254" w:lineRule="auto"/>
              <w:ind w:right="-2"/>
              <w:jc w:val="center"/>
              <w:rPr>
                <w:b w:val="0"/>
                <w:szCs w:val="24"/>
                <w:lang w:eastAsia="lt-LT"/>
              </w:rPr>
            </w:pPr>
            <w:r w:rsidRPr="00F91A5C">
              <w:rPr>
                <w:b w:val="0"/>
                <w:szCs w:val="24"/>
                <w:lang w:eastAsia="lt-LT"/>
              </w:rPr>
              <w:t>8,8–11,81</w:t>
            </w:r>
          </w:p>
        </w:tc>
      </w:tr>
      <w:tr w:rsidR="00F91A5C" w:rsidRPr="00F91A5C" w:rsidTr="00524BD4">
        <w:trPr>
          <w:trHeight w:val="275"/>
        </w:trPr>
        <w:tc>
          <w:tcPr>
            <w:tcW w:w="2323" w:type="dxa"/>
            <w:vAlign w:val="center"/>
            <w:hideMark/>
          </w:tcPr>
          <w:p w:rsidR="00F91A5C" w:rsidRPr="00F91A5C" w:rsidRDefault="00F91A5C" w:rsidP="00524BD4">
            <w:pPr>
              <w:spacing w:line="254" w:lineRule="auto"/>
              <w:ind w:right="-2"/>
              <w:rPr>
                <w:b w:val="0"/>
                <w:szCs w:val="24"/>
                <w:lang w:eastAsia="lt-LT"/>
              </w:rPr>
            </w:pPr>
            <w:r w:rsidRPr="00F91A5C">
              <w:rPr>
                <w:b w:val="0"/>
                <w:szCs w:val="24"/>
                <w:lang w:eastAsia="lt-LT"/>
              </w:rPr>
              <w:t>601 ir daugiau</w:t>
            </w:r>
          </w:p>
        </w:tc>
        <w:tc>
          <w:tcPr>
            <w:tcW w:w="2358" w:type="dxa"/>
            <w:noWrap/>
            <w:vAlign w:val="bottom"/>
            <w:hideMark/>
          </w:tcPr>
          <w:p w:rsidR="00F91A5C" w:rsidRPr="00F91A5C" w:rsidRDefault="00F91A5C" w:rsidP="00524BD4">
            <w:pPr>
              <w:spacing w:line="254" w:lineRule="auto"/>
              <w:ind w:right="-2"/>
              <w:jc w:val="center"/>
              <w:rPr>
                <w:b w:val="0"/>
                <w:strike/>
                <w:szCs w:val="24"/>
                <w:highlight w:val="yellow"/>
                <w:lang w:eastAsia="lt-LT"/>
              </w:rPr>
            </w:pPr>
            <w:r w:rsidRPr="00F91A5C">
              <w:rPr>
                <w:b w:val="0"/>
                <w:szCs w:val="24"/>
                <w:lang w:eastAsia="lt-LT"/>
              </w:rPr>
              <w:t>8,58–12,6</w:t>
            </w:r>
          </w:p>
        </w:tc>
        <w:tc>
          <w:tcPr>
            <w:tcW w:w="2259" w:type="dxa"/>
            <w:noWrap/>
            <w:vAlign w:val="bottom"/>
            <w:hideMark/>
          </w:tcPr>
          <w:p w:rsidR="00F91A5C" w:rsidRPr="00F91A5C" w:rsidRDefault="00F91A5C" w:rsidP="00524BD4">
            <w:pPr>
              <w:spacing w:line="254" w:lineRule="auto"/>
              <w:ind w:right="-2"/>
              <w:jc w:val="center"/>
              <w:rPr>
                <w:b w:val="0"/>
                <w:szCs w:val="24"/>
                <w:highlight w:val="yellow"/>
                <w:lang w:eastAsia="lt-LT"/>
              </w:rPr>
            </w:pPr>
            <w:r w:rsidRPr="00F91A5C">
              <w:rPr>
                <w:b w:val="0"/>
                <w:szCs w:val="24"/>
                <w:lang w:eastAsia="lt-LT"/>
              </w:rPr>
              <w:t>8,95–12,62</w:t>
            </w:r>
          </w:p>
        </w:tc>
        <w:tc>
          <w:tcPr>
            <w:tcW w:w="2382" w:type="dxa"/>
            <w:noWrap/>
            <w:vAlign w:val="bottom"/>
            <w:hideMark/>
          </w:tcPr>
          <w:p w:rsidR="00F91A5C" w:rsidRPr="00F91A5C" w:rsidRDefault="00F91A5C" w:rsidP="00524BD4">
            <w:pPr>
              <w:spacing w:line="254" w:lineRule="auto"/>
              <w:ind w:right="-2"/>
              <w:jc w:val="center"/>
              <w:rPr>
                <w:b w:val="0"/>
                <w:strike/>
                <w:szCs w:val="24"/>
                <w:highlight w:val="yellow"/>
                <w:lang w:eastAsia="lt-LT"/>
              </w:rPr>
            </w:pPr>
            <w:r w:rsidRPr="00F91A5C">
              <w:rPr>
                <w:b w:val="0"/>
                <w:szCs w:val="24"/>
                <w:lang w:eastAsia="lt-LT"/>
              </w:rPr>
              <w:t>9,24–12,65</w:t>
            </w:r>
          </w:p>
        </w:tc>
      </w:tr>
    </w:tbl>
    <w:p w:rsidR="00F91A5C" w:rsidRDefault="00F91A5C" w:rsidP="00F91A5C">
      <w:pPr>
        <w:pStyle w:val="Betarp"/>
        <w:jc w:val="right"/>
        <w:rPr>
          <w:b w:val="0"/>
        </w:rPr>
      </w:pPr>
    </w:p>
    <w:p w:rsidR="00F91A5C" w:rsidRPr="00F91A5C" w:rsidRDefault="00F91A5C" w:rsidP="00F91A5C">
      <w:pPr>
        <w:widowControl w:val="0"/>
        <w:suppressAutoHyphens/>
        <w:spacing w:line="360" w:lineRule="auto"/>
        <w:ind w:firstLine="720"/>
        <w:jc w:val="both"/>
        <w:textAlignment w:val="baseline"/>
        <w:rPr>
          <w:b w:val="0"/>
          <w:szCs w:val="24"/>
          <w:lang w:eastAsia="lt-LT"/>
        </w:rPr>
      </w:pPr>
      <w:r w:rsidRPr="00F91A5C">
        <w:rPr>
          <w:b w:val="0"/>
          <w:szCs w:val="24"/>
          <w:lang w:eastAsia="lt-LT"/>
        </w:rPr>
        <w:t xml:space="preserve">Mokyklų vadovų pavaduotojų ugdymui pareiginės algos pastoviosios dalies koeficientai: </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410"/>
        <w:gridCol w:w="2268"/>
        <w:gridCol w:w="2157"/>
      </w:tblGrid>
      <w:tr w:rsidR="00F91A5C" w:rsidRPr="001B68CC" w:rsidTr="000329A7">
        <w:trPr>
          <w:trHeight w:val="294"/>
        </w:trPr>
        <w:tc>
          <w:tcPr>
            <w:tcW w:w="2523" w:type="dxa"/>
            <w:vMerge w:val="restart"/>
            <w:vAlign w:val="center"/>
          </w:tcPr>
          <w:p w:rsidR="00F91A5C" w:rsidRPr="001B68CC" w:rsidRDefault="00F91A5C" w:rsidP="00524BD4">
            <w:pPr>
              <w:jc w:val="center"/>
              <w:rPr>
                <w:b w:val="0"/>
                <w:szCs w:val="22"/>
              </w:rPr>
            </w:pPr>
            <w:r w:rsidRPr="001B68CC">
              <w:rPr>
                <w:b w:val="0"/>
                <w:szCs w:val="24"/>
                <w:lang w:eastAsia="lt-LT"/>
              </w:rPr>
              <w:t>Mokinių skaičius</w:t>
            </w:r>
          </w:p>
        </w:tc>
        <w:tc>
          <w:tcPr>
            <w:tcW w:w="6835" w:type="dxa"/>
            <w:gridSpan w:val="3"/>
          </w:tcPr>
          <w:p w:rsidR="00F91A5C" w:rsidRPr="001B68CC" w:rsidRDefault="00F91A5C" w:rsidP="00524BD4">
            <w:pPr>
              <w:rPr>
                <w:b w:val="0"/>
                <w:szCs w:val="22"/>
              </w:rPr>
            </w:pPr>
            <w:r w:rsidRPr="001B68CC">
              <w:rPr>
                <w:b w:val="0"/>
                <w:szCs w:val="24"/>
                <w:lang w:eastAsia="lt-LT"/>
              </w:rPr>
              <w:t>Pastoviosios dalies koeficientai (pareiginės algos baziniais dydžiais)</w:t>
            </w:r>
          </w:p>
        </w:tc>
      </w:tr>
      <w:tr w:rsidR="00F91A5C" w:rsidRPr="001B68CC" w:rsidTr="000329A7">
        <w:trPr>
          <w:trHeight w:val="228"/>
        </w:trPr>
        <w:tc>
          <w:tcPr>
            <w:tcW w:w="2523" w:type="dxa"/>
            <w:vMerge/>
          </w:tcPr>
          <w:p w:rsidR="00F91A5C" w:rsidRPr="001B68CC" w:rsidRDefault="00F91A5C" w:rsidP="00524BD4">
            <w:pPr>
              <w:spacing w:line="254" w:lineRule="auto"/>
              <w:jc w:val="center"/>
              <w:rPr>
                <w:b w:val="0"/>
                <w:szCs w:val="24"/>
                <w:lang w:eastAsia="lt-LT"/>
              </w:rPr>
            </w:pPr>
          </w:p>
        </w:tc>
        <w:tc>
          <w:tcPr>
            <w:tcW w:w="6835" w:type="dxa"/>
            <w:gridSpan w:val="3"/>
            <w:hideMark/>
          </w:tcPr>
          <w:p w:rsidR="00F91A5C" w:rsidRPr="001B68CC" w:rsidRDefault="00F91A5C" w:rsidP="00524BD4">
            <w:pPr>
              <w:spacing w:line="254" w:lineRule="auto"/>
              <w:jc w:val="center"/>
              <w:rPr>
                <w:b w:val="0"/>
                <w:szCs w:val="24"/>
                <w:lang w:eastAsia="lt-LT"/>
              </w:rPr>
            </w:pPr>
            <w:r w:rsidRPr="001B68CC">
              <w:rPr>
                <w:b w:val="0"/>
                <w:szCs w:val="24"/>
                <w:lang w:eastAsia="lt-LT"/>
              </w:rPr>
              <w:t>pedagoginio darbo stažas (metais)</w:t>
            </w:r>
          </w:p>
        </w:tc>
      </w:tr>
      <w:tr w:rsidR="00F91A5C" w:rsidRPr="001B68CC" w:rsidTr="000329A7">
        <w:trPr>
          <w:trHeight w:val="391"/>
        </w:trPr>
        <w:tc>
          <w:tcPr>
            <w:tcW w:w="2523" w:type="dxa"/>
            <w:vMerge/>
            <w:vAlign w:val="center"/>
            <w:hideMark/>
          </w:tcPr>
          <w:p w:rsidR="00F91A5C" w:rsidRPr="001B68CC" w:rsidRDefault="00F91A5C" w:rsidP="00524BD4">
            <w:pPr>
              <w:spacing w:line="254" w:lineRule="auto"/>
              <w:jc w:val="center"/>
              <w:rPr>
                <w:b w:val="0"/>
                <w:szCs w:val="24"/>
                <w:lang w:eastAsia="lt-LT"/>
              </w:rPr>
            </w:pPr>
          </w:p>
        </w:tc>
        <w:tc>
          <w:tcPr>
            <w:tcW w:w="2410" w:type="dxa"/>
            <w:vAlign w:val="center"/>
            <w:hideMark/>
          </w:tcPr>
          <w:p w:rsidR="00F91A5C" w:rsidRPr="001B68CC" w:rsidRDefault="00F91A5C" w:rsidP="00524BD4">
            <w:pPr>
              <w:spacing w:line="254" w:lineRule="auto"/>
              <w:jc w:val="center"/>
              <w:rPr>
                <w:b w:val="0"/>
                <w:szCs w:val="24"/>
                <w:lang w:eastAsia="lt-LT"/>
              </w:rPr>
            </w:pPr>
            <w:r w:rsidRPr="001B68CC">
              <w:rPr>
                <w:b w:val="0"/>
                <w:szCs w:val="24"/>
                <w:lang w:eastAsia="lt-LT"/>
              </w:rPr>
              <w:t>iki 10</w:t>
            </w:r>
          </w:p>
        </w:tc>
        <w:tc>
          <w:tcPr>
            <w:tcW w:w="2268" w:type="dxa"/>
            <w:vAlign w:val="center"/>
            <w:hideMark/>
          </w:tcPr>
          <w:p w:rsidR="00F91A5C" w:rsidRPr="001B68CC" w:rsidRDefault="00F91A5C" w:rsidP="00524BD4">
            <w:pPr>
              <w:spacing w:line="254" w:lineRule="auto"/>
              <w:jc w:val="center"/>
              <w:rPr>
                <w:b w:val="0"/>
                <w:szCs w:val="24"/>
                <w:lang w:eastAsia="lt-LT"/>
              </w:rPr>
            </w:pPr>
            <w:r w:rsidRPr="001B68CC">
              <w:rPr>
                <w:b w:val="0"/>
                <w:szCs w:val="24"/>
                <w:lang w:eastAsia="lt-LT"/>
              </w:rPr>
              <w:t xml:space="preserve">nuo daugiau kaip 10 iki 15 </w:t>
            </w:r>
          </w:p>
        </w:tc>
        <w:tc>
          <w:tcPr>
            <w:tcW w:w="2157" w:type="dxa"/>
            <w:vAlign w:val="center"/>
            <w:hideMark/>
          </w:tcPr>
          <w:p w:rsidR="00F91A5C" w:rsidRPr="001B68CC" w:rsidRDefault="00F91A5C" w:rsidP="00524BD4">
            <w:pPr>
              <w:spacing w:line="254" w:lineRule="auto"/>
              <w:jc w:val="center"/>
              <w:rPr>
                <w:b w:val="0"/>
                <w:szCs w:val="24"/>
                <w:lang w:eastAsia="lt-LT"/>
              </w:rPr>
            </w:pPr>
            <w:r w:rsidRPr="001B68CC">
              <w:rPr>
                <w:b w:val="0"/>
                <w:szCs w:val="24"/>
                <w:lang w:eastAsia="lt-LT"/>
              </w:rPr>
              <w:t xml:space="preserve">daugiau kaip 15 </w:t>
            </w:r>
          </w:p>
        </w:tc>
      </w:tr>
      <w:tr w:rsidR="00F91A5C" w:rsidRPr="001B68CC" w:rsidTr="000329A7">
        <w:trPr>
          <w:trHeight w:val="324"/>
        </w:trPr>
        <w:tc>
          <w:tcPr>
            <w:tcW w:w="2523" w:type="dxa"/>
            <w:vAlign w:val="center"/>
            <w:hideMark/>
          </w:tcPr>
          <w:p w:rsidR="00F91A5C" w:rsidRPr="001B68CC" w:rsidRDefault="00F91A5C" w:rsidP="00524BD4">
            <w:pPr>
              <w:spacing w:line="254" w:lineRule="auto"/>
              <w:jc w:val="center"/>
              <w:rPr>
                <w:b w:val="0"/>
                <w:szCs w:val="24"/>
                <w:lang w:eastAsia="lt-LT"/>
              </w:rPr>
            </w:pPr>
            <w:r w:rsidRPr="001B68CC">
              <w:rPr>
                <w:b w:val="0"/>
                <w:szCs w:val="24"/>
                <w:lang w:eastAsia="lt-LT"/>
              </w:rPr>
              <w:t>iki 500</w:t>
            </w:r>
          </w:p>
        </w:tc>
        <w:tc>
          <w:tcPr>
            <w:tcW w:w="2410" w:type="dxa"/>
            <w:vAlign w:val="center"/>
            <w:hideMark/>
          </w:tcPr>
          <w:p w:rsidR="00F91A5C" w:rsidRPr="001B68CC" w:rsidRDefault="00F91A5C" w:rsidP="00524BD4">
            <w:pPr>
              <w:spacing w:line="254" w:lineRule="auto"/>
              <w:jc w:val="center"/>
              <w:rPr>
                <w:b w:val="0"/>
                <w:szCs w:val="24"/>
                <w:highlight w:val="yellow"/>
                <w:lang w:eastAsia="lt-LT"/>
              </w:rPr>
            </w:pPr>
            <w:r w:rsidRPr="001B68CC">
              <w:rPr>
                <w:b w:val="0"/>
                <w:szCs w:val="24"/>
                <w:lang w:eastAsia="lt-LT"/>
              </w:rPr>
              <w:t>5,76–10,44</w:t>
            </w:r>
          </w:p>
        </w:tc>
        <w:tc>
          <w:tcPr>
            <w:tcW w:w="2268" w:type="dxa"/>
            <w:vAlign w:val="center"/>
            <w:hideMark/>
          </w:tcPr>
          <w:p w:rsidR="00F91A5C" w:rsidRPr="001B68CC" w:rsidRDefault="00F91A5C" w:rsidP="00524BD4">
            <w:pPr>
              <w:spacing w:line="254" w:lineRule="auto"/>
              <w:jc w:val="center"/>
              <w:rPr>
                <w:b w:val="0"/>
                <w:strike/>
                <w:szCs w:val="24"/>
                <w:highlight w:val="yellow"/>
                <w:lang w:eastAsia="lt-LT"/>
              </w:rPr>
            </w:pPr>
            <w:r w:rsidRPr="001B68CC">
              <w:rPr>
                <w:b w:val="0"/>
                <w:szCs w:val="24"/>
                <w:lang w:eastAsia="lt-LT"/>
              </w:rPr>
              <w:t>5,97–10,46</w:t>
            </w:r>
          </w:p>
        </w:tc>
        <w:tc>
          <w:tcPr>
            <w:tcW w:w="2157" w:type="dxa"/>
            <w:vAlign w:val="center"/>
            <w:hideMark/>
          </w:tcPr>
          <w:p w:rsidR="00F91A5C" w:rsidRPr="001B68CC" w:rsidRDefault="00F91A5C" w:rsidP="00524BD4">
            <w:pPr>
              <w:spacing w:line="254" w:lineRule="auto"/>
              <w:jc w:val="center"/>
              <w:rPr>
                <w:b w:val="0"/>
                <w:strike/>
                <w:szCs w:val="24"/>
                <w:highlight w:val="yellow"/>
                <w:lang w:eastAsia="lt-LT"/>
              </w:rPr>
            </w:pPr>
            <w:r w:rsidRPr="001B68CC">
              <w:rPr>
                <w:b w:val="0"/>
                <w:szCs w:val="24"/>
                <w:lang w:eastAsia="lt-LT"/>
              </w:rPr>
              <w:t>6,15–10,48</w:t>
            </w:r>
          </w:p>
        </w:tc>
      </w:tr>
      <w:tr w:rsidR="00F91A5C" w:rsidRPr="001B68CC" w:rsidTr="000329A7">
        <w:trPr>
          <w:trHeight w:val="324"/>
        </w:trPr>
        <w:tc>
          <w:tcPr>
            <w:tcW w:w="2523" w:type="dxa"/>
            <w:vAlign w:val="center"/>
            <w:hideMark/>
          </w:tcPr>
          <w:p w:rsidR="00F91A5C" w:rsidRPr="001B68CC" w:rsidRDefault="00F91A5C" w:rsidP="00524BD4">
            <w:pPr>
              <w:spacing w:line="254" w:lineRule="auto"/>
              <w:jc w:val="center"/>
              <w:rPr>
                <w:b w:val="0"/>
                <w:szCs w:val="24"/>
                <w:lang w:eastAsia="lt-LT"/>
              </w:rPr>
            </w:pPr>
            <w:r w:rsidRPr="001B68CC">
              <w:rPr>
                <w:b w:val="0"/>
                <w:szCs w:val="24"/>
                <w:lang w:eastAsia="lt-LT"/>
              </w:rPr>
              <w:t>501 ir daugiau</w:t>
            </w:r>
          </w:p>
        </w:tc>
        <w:tc>
          <w:tcPr>
            <w:tcW w:w="2410" w:type="dxa"/>
            <w:vAlign w:val="center"/>
            <w:hideMark/>
          </w:tcPr>
          <w:p w:rsidR="00F91A5C" w:rsidRPr="001B68CC" w:rsidRDefault="00F91A5C" w:rsidP="00524BD4">
            <w:pPr>
              <w:spacing w:line="254" w:lineRule="auto"/>
              <w:jc w:val="center"/>
              <w:rPr>
                <w:b w:val="0"/>
                <w:strike/>
                <w:szCs w:val="24"/>
                <w:highlight w:val="yellow"/>
                <w:lang w:eastAsia="lt-LT"/>
              </w:rPr>
            </w:pPr>
            <w:r w:rsidRPr="001B68CC">
              <w:rPr>
                <w:b w:val="0"/>
                <w:szCs w:val="24"/>
                <w:lang w:eastAsia="lt-LT"/>
              </w:rPr>
              <w:t>7,16–10,5</w:t>
            </w:r>
          </w:p>
        </w:tc>
        <w:tc>
          <w:tcPr>
            <w:tcW w:w="2268" w:type="dxa"/>
            <w:vAlign w:val="center"/>
            <w:hideMark/>
          </w:tcPr>
          <w:p w:rsidR="00F91A5C" w:rsidRPr="001B68CC" w:rsidRDefault="00F91A5C" w:rsidP="00524BD4">
            <w:pPr>
              <w:spacing w:line="254" w:lineRule="auto"/>
              <w:ind w:hanging="122"/>
              <w:jc w:val="center"/>
              <w:rPr>
                <w:b w:val="0"/>
                <w:strike/>
                <w:szCs w:val="24"/>
                <w:highlight w:val="yellow"/>
                <w:lang w:eastAsia="lt-LT"/>
              </w:rPr>
            </w:pPr>
            <w:r w:rsidRPr="001B68CC">
              <w:rPr>
                <w:b w:val="0"/>
                <w:szCs w:val="24"/>
                <w:lang w:eastAsia="lt-LT"/>
              </w:rPr>
              <w:t>7,45–10,65</w:t>
            </w:r>
          </w:p>
        </w:tc>
        <w:tc>
          <w:tcPr>
            <w:tcW w:w="2157" w:type="dxa"/>
            <w:vAlign w:val="center"/>
            <w:hideMark/>
          </w:tcPr>
          <w:p w:rsidR="00F91A5C" w:rsidRPr="001B68CC" w:rsidRDefault="00F91A5C" w:rsidP="00524BD4">
            <w:pPr>
              <w:spacing w:line="254" w:lineRule="auto"/>
              <w:jc w:val="center"/>
              <w:rPr>
                <w:b w:val="0"/>
                <w:strike/>
                <w:szCs w:val="24"/>
                <w:highlight w:val="yellow"/>
                <w:lang w:eastAsia="lt-LT"/>
              </w:rPr>
            </w:pPr>
            <w:r w:rsidRPr="001B68CC">
              <w:rPr>
                <w:b w:val="0"/>
                <w:szCs w:val="24"/>
                <w:lang w:eastAsia="lt-LT"/>
              </w:rPr>
              <w:t>7,66–10,8</w:t>
            </w:r>
          </w:p>
        </w:tc>
      </w:tr>
    </w:tbl>
    <w:p w:rsidR="008E2A55" w:rsidRPr="001B68CC" w:rsidRDefault="008E2A55" w:rsidP="00A61B11">
      <w:pPr>
        <w:spacing w:line="360" w:lineRule="auto"/>
        <w:jc w:val="center"/>
        <w:rPr>
          <w:szCs w:val="24"/>
        </w:rPr>
      </w:pPr>
    </w:p>
    <w:p w:rsidR="00A61B11" w:rsidRPr="008E2A55" w:rsidRDefault="00A61B11" w:rsidP="008E2A55">
      <w:pPr>
        <w:spacing w:line="360" w:lineRule="auto"/>
        <w:jc w:val="center"/>
        <w:rPr>
          <w:b w:val="0"/>
          <w:szCs w:val="24"/>
        </w:rPr>
      </w:pPr>
      <w:r>
        <w:rPr>
          <w:szCs w:val="24"/>
        </w:rPr>
        <w:t>MOKYTOJŲ, DIRBANČIŲ PAGAL BENDROJO UGDYMO, PROFESINIO MOKYMO IR NEFORMALIOJO ŠVIETIMO PROGRAMAS (IŠSKYRUS IKIMOKYKLINIO IR PRIEŠMOKYKLINIO UGDYMO PROGRAMAS), PAREIGINĖS ALGOS PASTOVIOSIOS DALIES KOEFICIENTAI IR DARBO KRŪVIO SANDARA</w:t>
      </w:r>
    </w:p>
    <w:p w:rsidR="00A61B11" w:rsidRPr="00A61B11" w:rsidRDefault="00A61B11" w:rsidP="00A61B11">
      <w:pPr>
        <w:widowControl w:val="0"/>
        <w:suppressAutoHyphens/>
        <w:spacing w:line="360" w:lineRule="auto"/>
        <w:ind w:firstLine="720"/>
        <w:jc w:val="both"/>
        <w:textAlignment w:val="baseline"/>
        <w:rPr>
          <w:b w:val="0"/>
          <w:szCs w:val="24"/>
          <w:lang w:eastAsia="lt-LT"/>
        </w:rPr>
      </w:pPr>
      <w:r>
        <w:rPr>
          <w:b w:val="0"/>
          <w:szCs w:val="24"/>
          <w:lang w:eastAsia="lt-LT"/>
        </w:rPr>
        <w:t>D</w:t>
      </w:r>
      <w:r w:rsidRPr="00A61B11">
        <w:rPr>
          <w:b w:val="0"/>
          <w:szCs w:val="24"/>
          <w:lang w:eastAsia="lt-LT"/>
        </w:rPr>
        <w:t>arbuotojų pareiginės algos pastoviosios dalies koeficientai:</w:t>
      </w:r>
    </w:p>
    <w:tbl>
      <w:tblPr>
        <w:tblW w:w="9657" w:type="dxa"/>
        <w:tblInd w:w="-10" w:type="dxa"/>
        <w:tblLayout w:type="fixed"/>
        <w:tblCellMar>
          <w:left w:w="0" w:type="dxa"/>
          <w:right w:w="0" w:type="dxa"/>
        </w:tblCellMar>
        <w:tblLook w:val="04A0" w:firstRow="1" w:lastRow="0" w:firstColumn="1" w:lastColumn="0" w:noHBand="0" w:noVBand="1"/>
      </w:tblPr>
      <w:tblGrid>
        <w:gridCol w:w="1523"/>
        <w:gridCol w:w="1171"/>
        <w:gridCol w:w="1153"/>
        <w:gridCol w:w="1162"/>
        <w:gridCol w:w="1162"/>
        <w:gridCol w:w="1162"/>
        <w:gridCol w:w="1162"/>
        <w:gridCol w:w="1162"/>
      </w:tblGrid>
      <w:tr w:rsidR="00A61B11" w:rsidRPr="00A61B11" w:rsidTr="00524BD4">
        <w:trPr>
          <w:trHeight w:val="275"/>
        </w:trPr>
        <w:tc>
          <w:tcPr>
            <w:tcW w:w="1523"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rsidR="00A61B11" w:rsidRPr="00A61B11" w:rsidRDefault="00A61B11" w:rsidP="00524BD4">
            <w:pPr>
              <w:spacing w:line="252" w:lineRule="auto"/>
              <w:jc w:val="center"/>
              <w:rPr>
                <w:b w:val="0"/>
                <w:szCs w:val="24"/>
                <w:lang w:eastAsia="lt-LT"/>
              </w:rPr>
            </w:pPr>
            <w:r w:rsidRPr="00A61B11">
              <w:rPr>
                <w:b w:val="0"/>
                <w:szCs w:val="24"/>
                <w:lang w:eastAsia="lt-LT"/>
              </w:rPr>
              <w:t xml:space="preserve">Kvalifikacinė </w:t>
            </w:r>
          </w:p>
          <w:p w:rsidR="00A61B11" w:rsidRPr="00A61B11" w:rsidRDefault="00A61B11" w:rsidP="00524BD4">
            <w:pPr>
              <w:spacing w:line="252" w:lineRule="auto"/>
              <w:jc w:val="center"/>
              <w:rPr>
                <w:b w:val="0"/>
                <w:szCs w:val="24"/>
                <w:lang w:eastAsia="lt-LT"/>
              </w:rPr>
            </w:pPr>
            <w:r w:rsidRPr="00A61B11">
              <w:rPr>
                <w:b w:val="0"/>
                <w:szCs w:val="24"/>
                <w:lang w:eastAsia="lt-LT"/>
              </w:rPr>
              <w:t xml:space="preserve">kategorija </w:t>
            </w: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A61B11" w:rsidRPr="00A61B11" w:rsidRDefault="00A61B11" w:rsidP="00524BD4">
            <w:pPr>
              <w:spacing w:line="252" w:lineRule="auto"/>
              <w:jc w:val="center"/>
              <w:rPr>
                <w:b w:val="0"/>
                <w:szCs w:val="24"/>
                <w:lang w:eastAsia="lt-LT"/>
              </w:rPr>
            </w:pPr>
            <w:r w:rsidRPr="00A61B11">
              <w:rPr>
                <w:b w:val="0"/>
                <w:szCs w:val="24"/>
                <w:lang w:eastAsia="lt-LT"/>
              </w:rPr>
              <w:t>Pastoviosios dalies koeficientai (pareiginės algos baziniais dydžiais)</w:t>
            </w:r>
          </w:p>
        </w:tc>
      </w:tr>
      <w:tr w:rsidR="00A61B11" w:rsidRPr="00A61B11" w:rsidTr="00524BD4">
        <w:trPr>
          <w:trHeight w:val="275"/>
        </w:trPr>
        <w:tc>
          <w:tcPr>
            <w:tcW w:w="1523" w:type="dxa"/>
            <w:vMerge/>
            <w:tcBorders>
              <w:left w:val="single" w:sz="8" w:space="0" w:color="auto"/>
              <w:right w:val="single" w:sz="8" w:space="0" w:color="000000"/>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pedagoginio darbo stažas (metais)</w:t>
            </w:r>
          </w:p>
        </w:tc>
      </w:tr>
      <w:tr w:rsidR="00A61B11" w:rsidRPr="00A61B11" w:rsidTr="00524BD4">
        <w:trPr>
          <w:trHeight w:val="1121"/>
        </w:trPr>
        <w:tc>
          <w:tcPr>
            <w:tcW w:w="1523" w:type="dxa"/>
            <w:vMerge/>
            <w:tcBorders>
              <w:left w:val="single" w:sz="8" w:space="0" w:color="auto"/>
              <w:bottom w:val="single" w:sz="8" w:space="0" w:color="000000"/>
              <w:right w:val="single" w:sz="8" w:space="0" w:color="000000"/>
            </w:tcBorders>
            <w:vAlign w:val="center"/>
            <w:hideMark/>
          </w:tcPr>
          <w:p w:rsidR="00A61B11" w:rsidRPr="00A61B11" w:rsidRDefault="00A61B11" w:rsidP="00524BD4">
            <w:pPr>
              <w:spacing w:line="256" w:lineRule="auto"/>
              <w:rPr>
                <w:b w:val="0"/>
                <w:szCs w:val="24"/>
                <w:lang w:eastAsia="lt-LT"/>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daugiau kaip 25</w:t>
            </w:r>
          </w:p>
        </w:tc>
      </w:tr>
      <w:tr w:rsidR="00A61B11" w:rsidRPr="00A61B11" w:rsidTr="00524BD4">
        <w:trPr>
          <w:trHeight w:val="319"/>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B11" w:rsidRPr="00A61B11" w:rsidRDefault="00A61B11" w:rsidP="00524BD4">
            <w:pPr>
              <w:spacing w:line="252" w:lineRule="auto"/>
              <w:jc w:val="center"/>
              <w:rPr>
                <w:b w:val="0"/>
                <w:szCs w:val="24"/>
                <w:lang w:eastAsia="lt-LT"/>
              </w:rPr>
            </w:pPr>
            <w:r w:rsidRPr="00A61B11">
              <w:rPr>
                <w:b w:val="0"/>
                <w:szCs w:val="24"/>
                <w:lang w:eastAsia="lt-LT"/>
              </w:rPr>
              <w:t>Nesuteiktos kvalifikacinės kategorijos</w:t>
            </w:r>
          </w:p>
        </w:tc>
      </w:tr>
      <w:tr w:rsidR="00A61B11" w:rsidRPr="00A61B11" w:rsidTr="00524BD4">
        <w:trPr>
          <w:trHeight w:val="307"/>
        </w:trPr>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lastRenderedPageBreak/>
              <w:t>Mokytojas</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6,36</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6,42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6,42</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6,44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6,44</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6,52</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6,62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6,62</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6,82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6,82</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6,85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6,85</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6,89</w:t>
            </w:r>
          </w:p>
        </w:tc>
      </w:tr>
      <w:tr w:rsidR="00A61B11" w:rsidRPr="00A61B11" w:rsidTr="00524BD4">
        <w:trPr>
          <w:trHeight w:val="380"/>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B11" w:rsidRPr="00A61B11" w:rsidRDefault="00A61B11" w:rsidP="00524BD4">
            <w:pPr>
              <w:spacing w:line="252" w:lineRule="auto"/>
              <w:jc w:val="center"/>
              <w:rPr>
                <w:b w:val="0"/>
                <w:szCs w:val="24"/>
                <w:lang w:eastAsia="lt-LT"/>
              </w:rPr>
            </w:pPr>
            <w:r w:rsidRPr="00A61B11">
              <w:rPr>
                <w:b w:val="0"/>
                <w:szCs w:val="24"/>
                <w:lang w:eastAsia="lt-LT"/>
              </w:rPr>
              <w:t>Suteiktos kvalifikacinės kategorijos</w:t>
            </w:r>
          </w:p>
        </w:tc>
      </w:tr>
      <w:tr w:rsidR="00A61B11" w:rsidRPr="00A61B11" w:rsidTr="00524BD4">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Mokytojas</w:t>
            </w:r>
          </w:p>
        </w:tc>
        <w:tc>
          <w:tcPr>
            <w:tcW w:w="1171" w:type="dxa"/>
            <w:tcBorders>
              <w:top w:val="nil"/>
              <w:left w:val="nil"/>
              <w:bottom w:val="nil"/>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6,89</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6,9</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ind w:left="-110"/>
              <w:jc w:val="center"/>
              <w:rPr>
                <w:b w:val="0"/>
                <w:szCs w:val="24"/>
                <w:lang w:eastAsia="lt-LT"/>
              </w:rPr>
            </w:pPr>
            <w:r w:rsidRPr="00A61B11">
              <w:rPr>
                <w:b w:val="0"/>
                <w:color w:val="000000"/>
                <w:szCs w:val="24"/>
                <w:lang w:eastAsia="lt-LT"/>
              </w:rPr>
              <w:t>6,9</w:t>
            </w:r>
            <w:r w:rsidRPr="00A61B11">
              <w:rPr>
                <w:b w:val="0"/>
                <w:szCs w:val="24"/>
                <w:lang w:eastAsia="lt-LT"/>
              </w:rPr>
              <w:sym w:font="Symbol" w:char="F02D"/>
            </w:r>
          </w:p>
          <w:p w:rsidR="00A61B11" w:rsidRPr="00A61B11" w:rsidRDefault="00A61B11" w:rsidP="00524BD4">
            <w:pPr>
              <w:spacing w:line="252" w:lineRule="auto"/>
              <w:ind w:left="-110"/>
              <w:jc w:val="center"/>
              <w:rPr>
                <w:b w:val="0"/>
                <w:color w:val="000000"/>
                <w:szCs w:val="24"/>
                <w:lang w:eastAsia="lt-LT"/>
              </w:rPr>
            </w:pPr>
            <w:r w:rsidRPr="00A61B11">
              <w:rPr>
                <w:b w:val="0"/>
                <w:color w:val="000000"/>
                <w:szCs w:val="24"/>
                <w:lang w:eastAsia="lt-LT"/>
              </w:rPr>
              <w:t>6, 91</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6,91</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6,92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6,92</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6,95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6,95</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6,97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6,97</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7,0</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7,0</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7,05</w:t>
            </w:r>
          </w:p>
        </w:tc>
      </w:tr>
      <w:tr w:rsidR="00A61B11" w:rsidRPr="00A61B11" w:rsidTr="00524BD4">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jc w:val="center"/>
              <w:rPr>
                <w:b w:val="0"/>
                <w:szCs w:val="24"/>
                <w:lang w:eastAsia="lt-LT"/>
              </w:rPr>
            </w:pPr>
            <w:r w:rsidRPr="00A61B11">
              <w:rPr>
                <w:b w:val="0"/>
                <w:szCs w:val="24"/>
                <w:lang w:eastAsia="lt-LT"/>
              </w:rPr>
              <w:t>Vyresnysis mokytojas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ind w:firstLine="62"/>
              <w:jc w:val="center"/>
              <w:rPr>
                <w:b w:val="0"/>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7,05</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7,06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7,06</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7,08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7,08</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7,12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7,26</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7,4</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7,44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7,44</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7,47</w:t>
            </w:r>
          </w:p>
        </w:tc>
      </w:tr>
      <w:tr w:rsidR="00A61B11" w:rsidRPr="00A61B11" w:rsidTr="00524BD4">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jc w:val="center"/>
              <w:rPr>
                <w:b w:val="0"/>
                <w:szCs w:val="24"/>
                <w:lang w:eastAsia="lt-LT"/>
              </w:rPr>
            </w:pPr>
            <w:r w:rsidRPr="00A61B11">
              <w:rPr>
                <w:b w:val="0"/>
                <w:szCs w:val="24"/>
                <w:lang w:eastAsia="lt-LT"/>
              </w:rPr>
              <w:t>Mokytojas metodininkas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ind w:firstLine="62"/>
              <w:jc w:val="center"/>
              <w:rPr>
                <w:b w:val="0"/>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61B11" w:rsidRPr="00A61B11" w:rsidRDefault="00A61B11" w:rsidP="00524BD4">
            <w:pPr>
              <w:spacing w:line="254" w:lineRule="auto"/>
              <w:rPr>
                <w:b w:val="0"/>
                <w:szCs w:val="24"/>
                <w:lang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7,47</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7,54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7,54</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7,68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7,78</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7,92</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7,96</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color w:val="000000"/>
                <w:szCs w:val="24"/>
                <w:lang w:eastAsia="lt-LT"/>
              </w:rPr>
              <w:t>7,96</w:t>
            </w:r>
            <w:r w:rsidRPr="00A61B11">
              <w:rPr>
                <w:b w:val="0"/>
                <w:szCs w:val="24"/>
                <w:lang w:eastAsia="lt-LT"/>
              </w:rPr>
              <w:sym w:font="Symbol" w:char="F02D"/>
            </w:r>
          </w:p>
          <w:p w:rsidR="00A61B11" w:rsidRPr="00A61B11" w:rsidRDefault="00A61B11" w:rsidP="00524BD4">
            <w:pPr>
              <w:spacing w:line="252" w:lineRule="auto"/>
              <w:jc w:val="center"/>
              <w:rPr>
                <w:b w:val="0"/>
                <w:color w:val="000000"/>
                <w:szCs w:val="24"/>
                <w:lang w:eastAsia="lt-LT"/>
              </w:rPr>
            </w:pPr>
            <w:r w:rsidRPr="00A61B11">
              <w:rPr>
                <w:b w:val="0"/>
                <w:color w:val="000000"/>
                <w:szCs w:val="24"/>
                <w:lang w:eastAsia="lt-LT"/>
              </w:rPr>
              <w:t>8,0</w:t>
            </w:r>
          </w:p>
        </w:tc>
      </w:tr>
      <w:tr w:rsidR="00A61B11" w:rsidRPr="00A61B11" w:rsidTr="00524BD4">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jc w:val="center"/>
              <w:rPr>
                <w:b w:val="0"/>
                <w:szCs w:val="24"/>
                <w:lang w:eastAsia="lt-LT"/>
              </w:rPr>
            </w:pPr>
            <w:r w:rsidRPr="00A61B11">
              <w:rPr>
                <w:b w:val="0"/>
                <w:szCs w:val="24"/>
                <w:lang w:eastAsia="lt-LT"/>
              </w:rPr>
              <w:t>Mokytojas ekspertas</w:t>
            </w:r>
          </w:p>
        </w:tc>
        <w:tc>
          <w:tcPr>
            <w:tcW w:w="1171"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ind w:firstLine="62"/>
              <w:jc w:val="center"/>
              <w:rPr>
                <w:b w:val="0"/>
                <w:szCs w:val="24"/>
                <w:lang w:eastAsia="lt-LT"/>
              </w:rPr>
            </w:pP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4" w:lineRule="auto"/>
              <w:rPr>
                <w:b w:val="0"/>
                <w:szCs w:val="24"/>
                <w:lang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8,4</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8,58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8,58</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8,72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8,80</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8,94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szCs w:val="24"/>
                <w:lang w:eastAsia="lt-LT"/>
              </w:rPr>
              <w:t>8,94</w:t>
            </w:r>
            <w:r w:rsidRPr="00A61B11">
              <w:rPr>
                <w:b w:val="0"/>
                <w:szCs w:val="24"/>
                <w:lang w:eastAsia="lt-LT"/>
              </w:rPr>
              <w:sym w:font="Symbol" w:char="F02D"/>
            </w:r>
          </w:p>
          <w:p w:rsidR="00A61B11" w:rsidRPr="00A61B11" w:rsidRDefault="00A61B11" w:rsidP="00524BD4">
            <w:pPr>
              <w:spacing w:line="252" w:lineRule="auto"/>
              <w:jc w:val="center"/>
              <w:rPr>
                <w:b w:val="0"/>
                <w:szCs w:val="24"/>
                <w:lang w:eastAsia="lt-LT"/>
              </w:rPr>
            </w:pPr>
            <w:r w:rsidRPr="00A61B11">
              <w:rPr>
                <w:b w:val="0"/>
                <w:szCs w:val="24"/>
                <w:lang w:eastAsia="lt-LT"/>
              </w:rPr>
              <w:t>8,98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61B11" w:rsidRPr="00A61B11" w:rsidRDefault="00A61B11" w:rsidP="00524BD4">
            <w:pPr>
              <w:spacing w:line="252" w:lineRule="auto"/>
              <w:jc w:val="center"/>
              <w:rPr>
                <w:b w:val="0"/>
                <w:szCs w:val="24"/>
                <w:lang w:eastAsia="lt-LT"/>
              </w:rPr>
            </w:pPr>
            <w:r w:rsidRPr="00A61B11">
              <w:rPr>
                <w:b w:val="0"/>
                <w:color w:val="000000"/>
                <w:szCs w:val="24"/>
                <w:lang w:eastAsia="lt-LT"/>
              </w:rPr>
              <w:t>8,98</w:t>
            </w:r>
            <w:r w:rsidRPr="00A61B11">
              <w:rPr>
                <w:b w:val="0"/>
                <w:szCs w:val="24"/>
                <w:lang w:eastAsia="lt-LT"/>
              </w:rPr>
              <w:sym w:font="Symbol" w:char="F02D"/>
            </w:r>
          </w:p>
          <w:p w:rsidR="00A61B11" w:rsidRPr="00A61B11" w:rsidRDefault="00A61B11" w:rsidP="00524BD4">
            <w:pPr>
              <w:spacing w:line="252" w:lineRule="auto"/>
              <w:jc w:val="center"/>
              <w:rPr>
                <w:b w:val="0"/>
                <w:color w:val="000000"/>
                <w:szCs w:val="24"/>
                <w:lang w:eastAsia="lt-LT"/>
              </w:rPr>
            </w:pPr>
            <w:r w:rsidRPr="00A61B11">
              <w:rPr>
                <w:b w:val="0"/>
                <w:color w:val="000000"/>
                <w:szCs w:val="24"/>
                <w:lang w:eastAsia="lt-LT"/>
              </w:rPr>
              <w:t>9,02</w:t>
            </w:r>
          </w:p>
        </w:tc>
      </w:tr>
    </w:tbl>
    <w:p w:rsidR="00A61B11" w:rsidRPr="00A61B11" w:rsidRDefault="00A61B11" w:rsidP="00BB732F">
      <w:pPr>
        <w:spacing w:line="0" w:lineRule="atLeast"/>
        <w:ind w:firstLine="720"/>
        <w:jc w:val="both"/>
        <w:rPr>
          <w:b w:val="0"/>
          <w:szCs w:val="24"/>
        </w:rPr>
      </w:pPr>
      <w:r w:rsidRPr="00A61B11">
        <w:rPr>
          <w:b w:val="0"/>
          <w:szCs w:val="24"/>
        </w:rPr>
        <w:t>Pareiginės algos pastoviosios dalies koeficientai dėl veiklos sudėtingumo mokytojams:</w:t>
      </w:r>
    </w:p>
    <w:p w:rsidR="00A61B11" w:rsidRPr="00A61B11" w:rsidRDefault="00A61B11" w:rsidP="00BB732F">
      <w:pPr>
        <w:spacing w:line="0" w:lineRule="atLeast"/>
        <w:ind w:firstLine="720"/>
        <w:jc w:val="both"/>
        <w:rPr>
          <w:b w:val="0"/>
          <w:szCs w:val="24"/>
        </w:rPr>
      </w:pPr>
      <w:r>
        <w:rPr>
          <w:b w:val="0"/>
          <w:szCs w:val="24"/>
        </w:rPr>
        <w:t>8.9.</w:t>
      </w:r>
      <w:r w:rsidRPr="00A61B11">
        <w:rPr>
          <w:b w:val="0"/>
          <w:szCs w:val="24"/>
        </w:rPr>
        <w:t xml:space="preserve"> didinami 3–15 procentų:</w:t>
      </w:r>
    </w:p>
    <w:p w:rsidR="00A61B11" w:rsidRPr="00A61B11" w:rsidRDefault="00A61B11" w:rsidP="00BB732F">
      <w:pPr>
        <w:spacing w:line="0" w:lineRule="atLeast"/>
        <w:ind w:firstLine="720"/>
        <w:jc w:val="both"/>
        <w:rPr>
          <w:b w:val="0"/>
          <w:szCs w:val="24"/>
        </w:rPr>
      </w:pPr>
      <w:r>
        <w:rPr>
          <w:b w:val="0"/>
          <w:szCs w:val="24"/>
        </w:rPr>
        <w:t>8</w:t>
      </w:r>
      <w:r w:rsidRPr="00A61B11">
        <w:rPr>
          <w:b w:val="0"/>
          <w:szCs w:val="24"/>
        </w:rPr>
        <w:t>.</w:t>
      </w:r>
      <w:r>
        <w:rPr>
          <w:b w:val="0"/>
          <w:szCs w:val="24"/>
        </w:rPr>
        <w:t>9</w:t>
      </w:r>
      <w:r w:rsidRPr="00A61B11">
        <w:rPr>
          <w:b w:val="0"/>
          <w:szCs w:val="24"/>
        </w:rPr>
        <w:t xml:space="preserve">.1. dirbantiems bendrojo ugdymo mokyklose, išskyrus šio priedo 2.1.2 ir 2.1.3 papunkčiuose nurodytas mokyklas, įstaigose, vykdančiose profesinio mokymo, </w:t>
      </w:r>
      <w:r w:rsidRPr="00A61B11">
        <w:rPr>
          <w:b w:val="0"/>
          <w:bCs/>
          <w:szCs w:val="24"/>
        </w:rPr>
        <w:t>neformaliojo švietimo programas (išskyrus ikimokyklinio ir priešmokyklinio ugdymo programas)</w:t>
      </w:r>
      <w:r w:rsidRPr="00A61B11">
        <w:rPr>
          <w:b w:val="0"/>
          <w:szCs w:val="24"/>
        </w:rPr>
        <w:t>, kurių klasėje (grupėje) ugdomi 2 ir daugiau mokinių, dėl įgimtų ar įgytų sutrikimų turinčių vidutinius specialiuosius ugdymosi poreikius, ir (arba) 1 ir daugiau mokinių, dėl įgimtų ar įgytų sutrikimų turinčių didelių ar labai didelių specialiųjų ugdymosi poreikių;</w:t>
      </w:r>
    </w:p>
    <w:p w:rsidR="00A61B11" w:rsidRPr="00A61B11" w:rsidRDefault="00A61B11" w:rsidP="00BB732F">
      <w:pPr>
        <w:spacing w:line="0" w:lineRule="atLeast"/>
        <w:ind w:firstLine="720"/>
        <w:jc w:val="both"/>
        <w:rPr>
          <w:b w:val="0"/>
          <w:szCs w:val="24"/>
        </w:rPr>
      </w:pPr>
      <w:r>
        <w:rPr>
          <w:b w:val="0"/>
          <w:szCs w:val="24"/>
        </w:rPr>
        <w:t>8</w:t>
      </w:r>
      <w:r w:rsidRPr="00A61B11">
        <w:rPr>
          <w:b w:val="0"/>
          <w:szCs w:val="24"/>
        </w:rPr>
        <w:t>.</w:t>
      </w:r>
      <w:r>
        <w:rPr>
          <w:b w:val="0"/>
          <w:szCs w:val="24"/>
        </w:rPr>
        <w:t>9</w:t>
      </w:r>
      <w:r w:rsidRPr="00A61B11">
        <w:rPr>
          <w:b w:val="0"/>
          <w:szCs w:val="24"/>
        </w:rPr>
        <w:t xml:space="preserve">.2. dirbantiems bendrojo ugdymo mokyklose (klasėse), skirtose mokiniams, dėl įgimtų ar įgytų sutrikimų turintiems didelių ar labai didelių specialiųjų ugdymosi poreikių, pagal bendrojo ugdymo ir neformaliojo švietimo programas (išskyrus ikimokyklinio ir priešmokyklinio ugdymo programas); </w:t>
      </w:r>
    </w:p>
    <w:p w:rsidR="00A61B11" w:rsidRPr="00A61B11" w:rsidRDefault="00A61B11" w:rsidP="00BB732F">
      <w:pPr>
        <w:spacing w:line="0" w:lineRule="atLeast"/>
        <w:ind w:firstLine="720"/>
        <w:jc w:val="both"/>
        <w:rPr>
          <w:b w:val="0"/>
          <w:szCs w:val="24"/>
        </w:rPr>
      </w:pPr>
      <w:r>
        <w:rPr>
          <w:b w:val="0"/>
          <w:szCs w:val="24"/>
        </w:rPr>
        <w:t>8</w:t>
      </w:r>
      <w:r w:rsidRPr="00A61B11">
        <w:rPr>
          <w:b w:val="0"/>
          <w:szCs w:val="24"/>
        </w:rPr>
        <w:t>.</w:t>
      </w:r>
      <w:r>
        <w:rPr>
          <w:b w:val="0"/>
          <w:szCs w:val="24"/>
        </w:rPr>
        <w:t>9</w:t>
      </w:r>
      <w:r w:rsidRPr="00A61B11">
        <w:rPr>
          <w:b w:val="0"/>
          <w:szCs w:val="24"/>
        </w:rPr>
        <w:t xml:space="preserve">.3. dirbantiems bendrojo ugdymo mokyklose (klasėse), skirtose mokiniams, dėl nepalankių aplinkos veiksnių turintiems specialiųjų ugdymosi poreikių, pagal bendrojo ugdymo ir neformaliojo švietimo programas (išskyrus ikimokyklinio ir priešmokyklinio ugdymo programas); </w:t>
      </w:r>
    </w:p>
    <w:p w:rsidR="00A61B11" w:rsidRPr="00A61B11" w:rsidRDefault="00A61B11" w:rsidP="00BB732F">
      <w:pPr>
        <w:spacing w:line="0" w:lineRule="atLeast"/>
        <w:ind w:firstLine="720"/>
        <w:jc w:val="both"/>
        <w:rPr>
          <w:b w:val="0"/>
          <w:szCs w:val="24"/>
        </w:rPr>
      </w:pPr>
      <w:r>
        <w:rPr>
          <w:b w:val="0"/>
          <w:szCs w:val="24"/>
        </w:rPr>
        <w:t>8</w:t>
      </w:r>
      <w:r w:rsidRPr="00A61B11">
        <w:rPr>
          <w:b w:val="0"/>
          <w:szCs w:val="24"/>
        </w:rPr>
        <w:t>.</w:t>
      </w:r>
      <w:r>
        <w:rPr>
          <w:b w:val="0"/>
          <w:szCs w:val="24"/>
        </w:rPr>
        <w:t>9</w:t>
      </w:r>
      <w:r w:rsidRPr="00A61B11">
        <w:rPr>
          <w:b w:val="0"/>
          <w:szCs w:val="24"/>
        </w:rPr>
        <w:t>.4. dirbantiems profesinio mokymo įstaigose (skyriuose, grupėse, klasėse), skirtose mokiniams, turintiems specialiųjų ugdymosi poreikių, pagal bendrojo ugdymo, profesinio mokymo ir neformaliojo švietimo programas (išskyrus ikimokyklinio ir priešmokyklinio ugdymo programas);</w:t>
      </w:r>
    </w:p>
    <w:p w:rsidR="00A61B11" w:rsidRPr="00A61B11" w:rsidRDefault="00A61B11" w:rsidP="00BB732F">
      <w:pPr>
        <w:spacing w:line="0" w:lineRule="atLeast"/>
        <w:ind w:firstLine="720"/>
        <w:jc w:val="both"/>
        <w:rPr>
          <w:b w:val="0"/>
          <w:szCs w:val="24"/>
        </w:rPr>
      </w:pPr>
      <w:r>
        <w:rPr>
          <w:b w:val="0"/>
          <w:szCs w:val="24"/>
        </w:rPr>
        <w:t>8</w:t>
      </w:r>
      <w:r w:rsidRPr="00A61B11">
        <w:rPr>
          <w:b w:val="0"/>
          <w:szCs w:val="24"/>
        </w:rPr>
        <w:t>.</w:t>
      </w:r>
      <w:r>
        <w:rPr>
          <w:b w:val="0"/>
          <w:szCs w:val="24"/>
        </w:rPr>
        <w:t>9</w:t>
      </w:r>
      <w:r w:rsidRPr="00A61B11">
        <w:rPr>
          <w:b w:val="0"/>
          <w:szCs w:val="24"/>
        </w:rPr>
        <w:t xml:space="preserve">.5. dirbantiems socialinės globos įstaigose, skirtose vaikams; </w:t>
      </w:r>
    </w:p>
    <w:p w:rsidR="00A61B11" w:rsidRPr="00A61B11" w:rsidRDefault="00A61B11" w:rsidP="00BB732F">
      <w:pPr>
        <w:spacing w:line="0" w:lineRule="atLeast"/>
        <w:ind w:firstLine="720"/>
        <w:jc w:val="both"/>
        <w:rPr>
          <w:b w:val="0"/>
          <w:szCs w:val="24"/>
        </w:rPr>
      </w:pPr>
      <w:r>
        <w:rPr>
          <w:b w:val="0"/>
          <w:szCs w:val="24"/>
        </w:rPr>
        <w:t>8</w:t>
      </w:r>
      <w:r w:rsidRPr="00A61B11">
        <w:rPr>
          <w:b w:val="0"/>
          <w:szCs w:val="24"/>
        </w:rPr>
        <w:t>.</w:t>
      </w:r>
      <w:r>
        <w:rPr>
          <w:b w:val="0"/>
          <w:szCs w:val="24"/>
        </w:rPr>
        <w:t>9</w:t>
      </w:r>
      <w:r w:rsidRPr="00A61B11">
        <w:rPr>
          <w:b w:val="0"/>
          <w:szCs w:val="24"/>
        </w:rPr>
        <w:t>.6. mokantiems mokinį, kuriam dėl ligos ar patologinės būklės skirtas mokymas namuose;</w:t>
      </w:r>
    </w:p>
    <w:p w:rsidR="00A61B11" w:rsidRPr="00A61B11" w:rsidRDefault="00A61B11" w:rsidP="00BB732F">
      <w:pPr>
        <w:spacing w:line="0" w:lineRule="atLeast"/>
        <w:ind w:firstLine="720"/>
        <w:jc w:val="both"/>
        <w:rPr>
          <w:b w:val="0"/>
          <w:szCs w:val="24"/>
        </w:rPr>
      </w:pPr>
      <w:r>
        <w:rPr>
          <w:b w:val="0"/>
          <w:szCs w:val="24"/>
        </w:rPr>
        <w:t>8</w:t>
      </w:r>
      <w:r w:rsidRPr="00A61B11">
        <w:rPr>
          <w:b w:val="0"/>
          <w:szCs w:val="24"/>
        </w:rPr>
        <w:t>.</w:t>
      </w:r>
      <w:r>
        <w:rPr>
          <w:b w:val="0"/>
          <w:szCs w:val="24"/>
        </w:rPr>
        <w:t>9</w:t>
      </w:r>
      <w:r w:rsidRPr="00A61B11">
        <w:rPr>
          <w:b w:val="0"/>
          <w:szCs w:val="24"/>
        </w:rPr>
        <w:t>.7. mokantiems pagal tarptautinio bakalaureato programas;</w:t>
      </w:r>
    </w:p>
    <w:p w:rsidR="00A61B11" w:rsidRPr="00A61B11" w:rsidRDefault="00A61B11" w:rsidP="00BB732F">
      <w:pPr>
        <w:spacing w:line="0" w:lineRule="atLeast"/>
        <w:ind w:firstLine="720"/>
        <w:jc w:val="both"/>
        <w:rPr>
          <w:b w:val="0"/>
          <w:szCs w:val="24"/>
        </w:rPr>
      </w:pPr>
      <w:r>
        <w:rPr>
          <w:b w:val="0"/>
          <w:szCs w:val="24"/>
        </w:rPr>
        <w:t>8</w:t>
      </w:r>
      <w:r w:rsidRPr="00A61B11">
        <w:rPr>
          <w:b w:val="0"/>
          <w:szCs w:val="24"/>
        </w:rPr>
        <w:t>.</w:t>
      </w:r>
      <w:r>
        <w:rPr>
          <w:b w:val="0"/>
          <w:szCs w:val="24"/>
        </w:rPr>
        <w:t>9</w:t>
      </w:r>
      <w:r w:rsidRPr="00A61B11">
        <w:rPr>
          <w:b w:val="0"/>
          <w:szCs w:val="24"/>
        </w:rPr>
        <w:t>.8. mokantiems vieną ir daugiau užsieniečių ar Lietuvos Respublikos piliečių, atvykusių gyventi į Lietuvos Respubliką, nemokančių valstybinės kalbos, dvejus metus nuo mokinio mokymosi pradžios Lietuvos Respublikoje pagal bendrojo ugdymo ir profesinio mokymo programas;</w:t>
      </w:r>
    </w:p>
    <w:p w:rsidR="00A61B11" w:rsidRPr="00A61B11" w:rsidRDefault="00A61B11" w:rsidP="00BB732F">
      <w:pPr>
        <w:spacing w:line="0" w:lineRule="atLeast"/>
        <w:ind w:firstLine="720"/>
        <w:jc w:val="both"/>
        <w:rPr>
          <w:b w:val="0"/>
          <w:szCs w:val="24"/>
        </w:rPr>
      </w:pPr>
      <w:r>
        <w:rPr>
          <w:b w:val="0"/>
          <w:szCs w:val="24"/>
        </w:rPr>
        <w:t>8</w:t>
      </w:r>
      <w:r w:rsidRPr="00A61B11">
        <w:rPr>
          <w:b w:val="0"/>
          <w:szCs w:val="24"/>
        </w:rPr>
        <w:t>.</w:t>
      </w:r>
      <w:r>
        <w:rPr>
          <w:b w:val="0"/>
          <w:szCs w:val="24"/>
        </w:rPr>
        <w:t>9</w:t>
      </w:r>
      <w:r w:rsidRPr="00A61B11">
        <w:rPr>
          <w:b w:val="0"/>
          <w:szCs w:val="24"/>
        </w:rPr>
        <w:t>.9. mokantiems dalykus lietuvių kalba bendrojo ugdymo mokyklų, kuriose įteisintas mokymas tautinės mažumos kalba, III ir IV gimnazijų klasėse;</w:t>
      </w:r>
    </w:p>
    <w:p w:rsidR="00A61B11" w:rsidRPr="00A61B11" w:rsidRDefault="00A61B11" w:rsidP="00BB732F">
      <w:pPr>
        <w:spacing w:line="0" w:lineRule="atLeast"/>
        <w:ind w:firstLine="720"/>
        <w:jc w:val="both"/>
        <w:rPr>
          <w:b w:val="0"/>
          <w:szCs w:val="24"/>
        </w:rPr>
      </w:pPr>
      <w:r>
        <w:rPr>
          <w:b w:val="0"/>
          <w:szCs w:val="24"/>
        </w:rPr>
        <w:t>8</w:t>
      </w:r>
      <w:r w:rsidRPr="00A61B11">
        <w:rPr>
          <w:b w:val="0"/>
          <w:szCs w:val="24"/>
        </w:rPr>
        <w:t>.</w:t>
      </w:r>
      <w:r>
        <w:rPr>
          <w:b w:val="0"/>
          <w:szCs w:val="24"/>
        </w:rPr>
        <w:t>10</w:t>
      </w:r>
      <w:r w:rsidRPr="00A61B11">
        <w:rPr>
          <w:b w:val="0"/>
          <w:szCs w:val="24"/>
        </w:rPr>
        <w:t>.10. Vilniaus rajono, Šalčininkų rajono, Elektrėnų savivaldybės, Širvintų rajono, Švenčionių rajono, Trakų rajono, Visagino savivaldybės ir Vilniaus miesto savivaldybių teritorijose esančiose bendrojo ugdymo mokyklose, kuriose įteisintas mokymas lietuvių kalba, mokytojams, dirbantiems pradinėse klasėse (jeigu klasėje mokosi 10 ir daugiau mokinių ir iš jų ne mažiau kaip 50 procentų nemoka valstybinės kalbos);</w:t>
      </w:r>
    </w:p>
    <w:p w:rsidR="00A61B11" w:rsidRPr="00A61B11" w:rsidRDefault="00A61B11" w:rsidP="00BB732F">
      <w:pPr>
        <w:spacing w:line="0" w:lineRule="atLeast"/>
        <w:ind w:firstLine="720"/>
        <w:jc w:val="both"/>
        <w:rPr>
          <w:b w:val="0"/>
          <w:szCs w:val="24"/>
        </w:rPr>
      </w:pPr>
      <w:r>
        <w:rPr>
          <w:b w:val="0"/>
          <w:szCs w:val="24"/>
        </w:rPr>
        <w:t>8</w:t>
      </w:r>
      <w:r w:rsidRPr="00A61B11">
        <w:rPr>
          <w:b w:val="0"/>
          <w:szCs w:val="24"/>
        </w:rPr>
        <w:t>.</w:t>
      </w:r>
      <w:r>
        <w:rPr>
          <w:b w:val="0"/>
          <w:szCs w:val="24"/>
        </w:rPr>
        <w:t>11</w:t>
      </w:r>
      <w:r w:rsidRPr="00A61B11">
        <w:rPr>
          <w:b w:val="0"/>
          <w:szCs w:val="24"/>
        </w:rPr>
        <w:t xml:space="preserve">. gali būti didinami iki 20 procentų </w:t>
      </w:r>
      <w:r w:rsidRPr="00A61B11">
        <w:rPr>
          <w:b w:val="0"/>
          <w:color w:val="222222"/>
          <w:szCs w:val="24"/>
        </w:rPr>
        <w:t xml:space="preserve">pagal kitus </w:t>
      </w:r>
      <w:r w:rsidRPr="00A61B11">
        <w:rPr>
          <w:b w:val="0"/>
          <w:szCs w:val="24"/>
        </w:rPr>
        <w:t>biudžetinės įstaigos darbo apmokėjimo sistemoje nustatytus kriterijus.</w:t>
      </w:r>
    </w:p>
    <w:p w:rsidR="00A61B11" w:rsidRPr="00A61B11" w:rsidRDefault="00A61B11" w:rsidP="00BB732F">
      <w:pPr>
        <w:spacing w:line="0" w:lineRule="atLeast"/>
        <w:ind w:firstLine="720"/>
        <w:jc w:val="both"/>
        <w:rPr>
          <w:b w:val="0"/>
          <w:bCs/>
          <w:szCs w:val="24"/>
        </w:rPr>
      </w:pPr>
      <w:r>
        <w:rPr>
          <w:b w:val="0"/>
          <w:szCs w:val="24"/>
        </w:rPr>
        <w:t>8.12</w:t>
      </w:r>
      <w:r w:rsidRPr="00A61B11">
        <w:rPr>
          <w:b w:val="0"/>
          <w:szCs w:val="24"/>
        </w:rPr>
        <w:t xml:space="preserve">. Jeigu mokytojo, dirbančio pagal bendrojo ugdymo, profesinio mokymo ir neformaliojo švietimo programas (išskyrus ikimokyklinio ir priešmokyklinio ugdymo programas), veikla atitinka </w:t>
      </w:r>
      <w:r w:rsidRPr="00A61B11">
        <w:rPr>
          <w:b w:val="0"/>
          <w:szCs w:val="24"/>
        </w:rPr>
        <w:lastRenderedPageBreak/>
        <w:t>du ir daugiau šio priedo 2 punkte nustatytų kriterijų, jo pareiginės algos pastoviosios dalies koeficientas didinamas ne daugiau kaip 25 procentais.</w:t>
      </w:r>
      <w:r w:rsidRPr="00A61B11">
        <w:rPr>
          <w:b w:val="0"/>
          <w:bCs/>
          <w:szCs w:val="24"/>
        </w:rPr>
        <w:t xml:space="preserve"> Pareiginės algos pastoviosios dalies koeficientų didinimo dėl veiklos sudėtingumo kriterijai, nurodyti šio priedo 2</w:t>
      </w:r>
      <w:r w:rsidRPr="00A61B11">
        <w:rPr>
          <w:b w:val="0"/>
          <w:bCs/>
          <w:color w:val="1F497D"/>
          <w:szCs w:val="24"/>
        </w:rPr>
        <w:t xml:space="preserve"> </w:t>
      </w:r>
      <w:r w:rsidRPr="00A61B11">
        <w:rPr>
          <w:b w:val="0"/>
          <w:bCs/>
          <w:szCs w:val="24"/>
        </w:rPr>
        <w:t xml:space="preserve">punkte, atsižvelgiant į veiklos sudėtingumo apimtį, detalizuojami </w:t>
      </w:r>
      <w:r w:rsidRPr="00A61B11">
        <w:rPr>
          <w:b w:val="0"/>
          <w:bCs/>
          <w:color w:val="222222"/>
          <w:szCs w:val="24"/>
        </w:rPr>
        <w:t>biudžetinės</w:t>
      </w:r>
      <w:r w:rsidRPr="00A61B11">
        <w:rPr>
          <w:b w:val="0"/>
          <w:bCs/>
          <w:szCs w:val="24"/>
        </w:rPr>
        <w:t xml:space="preserve"> įstaigos darbo apmokėjimo sistemoje.</w:t>
      </w:r>
    </w:p>
    <w:p w:rsidR="00A61B11" w:rsidRPr="00A61B11" w:rsidRDefault="00A61B11" w:rsidP="00BB732F">
      <w:pPr>
        <w:spacing w:line="0" w:lineRule="atLeast"/>
        <w:ind w:firstLine="720"/>
        <w:jc w:val="both"/>
        <w:rPr>
          <w:b w:val="0"/>
          <w:bCs/>
          <w:szCs w:val="24"/>
          <w:lang w:eastAsia="lt-LT"/>
        </w:rPr>
      </w:pPr>
      <w:r>
        <w:rPr>
          <w:b w:val="0"/>
          <w:szCs w:val="24"/>
        </w:rPr>
        <w:t>8.13</w:t>
      </w:r>
      <w:r w:rsidRPr="00A61B11">
        <w:rPr>
          <w:b w:val="0"/>
          <w:szCs w:val="24"/>
        </w:rPr>
        <w:t>. Mokytojų, dirbančių pagal bendrojo ugdymo, profesinio mokymo ir neformaliojo švietimo programas (išskyrus ikimokyklinio ir priešmokyklinio ugdymo programas), darbo laikas per savaitę yra 36 valandos (kontaktinės ir nekontaktinės).</w:t>
      </w:r>
    </w:p>
    <w:p w:rsidR="00A61B11" w:rsidRPr="00A61B11" w:rsidRDefault="00A61B11" w:rsidP="00BB732F">
      <w:pPr>
        <w:spacing w:line="0" w:lineRule="atLeast"/>
        <w:ind w:firstLine="720"/>
        <w:jc w:val="both"/>
        <w:rPr>
          <w:b w:val="0"/>
          <w:szCs w:val="24"/>
          <w:lang w:eastAsia="lt-LT"/>
        </w:rPr>
      </w:pPr>
      <w:r>
        <w:rPr>
          <w:b w:val="0"/>
          <w:szCs w:val="24"/>
          <w:lang w:eastAsia="lt-LT"/>
        </w:rPr>
        <w:t>8.14</w:t>
      </w:r>
      <w:r w:rsidRPr="00A61B11">
        <w:rPr>
          <w:b w:val="0"/>
          <w:szCs w:val="24"/>
          <w:lang w:eastAsia="lt-LT"/>
        </w:rPr>
        <w:t xml:space="preserve"> Kontaktinės valandos skiriamos bendrojo ugdymo srities (dalyko), profesinio mokymo, formalųjį švietimą papildančio ugdymo programoms įgyvendinti pagal ugdymo (mokymo) planuose numatytas valandas, neformaliojo švietimo programoms (išskyrus ikimokyklinio, priešmokyklinio ir formalųjį švietimą papildančio ugdymo programas) </w:t>
      </w:r>
      <w:r w:rsidRPr="00A61B11">
        <w:rPr>
          <w:b w:val="0"/>
          <w:szCs w:val="24"/>
        </w:rPr>
        <w:t xml:space="preserve">– </w:t>
      </w:r>
      <w:r w:rsidRPr="00A61B11">
        <w:rPr>
          <w:b w:val="0"/>
          <w:szCs w:val="24"/>
          <w:lang w:eastAsia="lt-LT"/>
        </w:rPr>
        <w:t xml:space="preserve">pagal programoje numatytas valandas. </w:t>
      </w:r>
    </w:p>
    <w:p w:rsidR="00A61B11" w:rsidRPr="00A61B11" w:rsidRDefault="00A61B11" w:rsidP="00BB732F">
      <w:pPr>
        <w:spacing w:line="0" w:lineRule="atLeast"/>
        <w:ind w:firstLine="720"/>
        <w:jc w:val="both"/>
        <w:rPr>
          <w:b w:val="0"/>
          <w:szCs w:val="24"/>
        </w:rPr>
      </w:pPr>
      <w:r>
        <w:rPr>
          <w:b w:val="0"/>
          <w:szCs w:val="24"/>
        </w:rPr>
        <w:t>8.15</w:t>
      </w:r>
      <w:r w:rsidRPr="00A61B11">
        <w:rPr>
          <w:b w:val="0"/>
          <w:szCs w:val="24"/>
        </w:rPr>
        <w:t>. Nekontaktinės valandos yra skirstomos į valandas, skirtas funkcijoms, susijusioms su kontaktinėmis valandomis, vykdyti, ir valandas, skirtas funkcijoms, susijusioms su veikla mokyklos bendruomenei, vykdyti:</w:t>
      </w:r>
    </w:p>
    <w:p w:rsidR="00A61B11" w:rsidRPr="008320C1" w:rsidRDefault="00A61B11" w:rsidP="00BB732F">
      <w:pPr>
        <w:spacing w:line="0" w:lineRule="atLeast"/>
        <w:ind w:firstLine="720"/>
        <w:jc w:val="both"/>
        <w:rPr>
          <w:b w:val="0"/>
          <w:szCs w:val="24"/>
        </w:rPr>
      </w:pPr>
      <w:r>
        <w:rPr>
          <w:b w:val="0"/>
          <w:szCs w:val="24"/>
        </w:rPr>
        <w:t>8</w:t>
      </w:r>
      <w:r w:rsidRPr="00A61B11">
        <w:rPr>
          <w:b w:val="0"/>
          <w:szCs w:val="24"/>
        </w:rPr>
        <w:t>.1</w:t>
      </w:r>
      <w:r>
        <w:rPr>
          <w:b w:val="0"/>
          <w:szCs w:val="24"/>
        </w:rPr>
        <w:t>6</w:t>
      </w:r>
      <w:r w:rsidRPr="00A61B11">
        <w:rPr>
          <w:b w:val="0"/>
          <w:szCs w:val="24"/>
        </w:rPr>
        <w:t>. valandos funkcijoms, susijusioms su kontaktinėmis valandomis, vykdyti skiriamos ugdomajai veiklai planuoti, pasiruošti pamokoms, mokinių mokymosi pasiekimams vertinti, mokiniams, jų tėvams (globėjams</w:t>
      </w:r>
      <w:r w:rsidRPr="0054006A">
        <w:rPr>
          <w:b w:val="0"/>
          <w:szCs w:val="24"/>
        </w:rPr>
        <w:t xml:space="preserve">, rūpintojams) </w:t>
      </w:r>
      <w:r w:rsidRPr="008320C1">
        <w:rPr>
          <w:b w:val="0"/>
          <w:szCs w:val="24"/>
        </w:rPr>
        <w:t>informuoti apie mokinių ugdymo ir ugdymosi poreikius, mokymosi pažangą, profesiškai tobulėti;</w:t>
      </w:r>
      <w:r w:rsidR="008E2A55" w:rsidRPr="008320C1">
        <w:rPr>
          <w:b w:val="0"/>
          <w:szCs w:val="24"/>
        </w:rPr>
        <w:t xml:space="preserve"> </w:t>
      </w:r>
      <w:r w:rsidR="0054006A" w:rsidRPr="008320C1">
        <w:rPr>
          <w:b w:val="0"/>
          <w:szCs w:val="24"/>
        </w:rPr>
        <w:t>50% nuo kontaktinių valandų lietuvių kalbos ir literatūros dalyko mokytojams, 40% nuo kontaktinių valandų matematikos ir IT, socialinių mokslų užsienio kalbų dalykų mokytojams, 30% nuo kontaktinių valandų kūno kultūros, menų ir technologijų bei dorinio ugdymo mokytojams</w:t>
      </w:r>
      <w:r w:rsidR="0054006A" w:rsidRPr="00037494">
        <w:rPr>
          <w:b w:val="0"/>
          <w:szCs w:val="24"/>
        </w:rPr>
        <w:t>,</w:t>
      </w:r>
    </w:p>
    <w:p w:rsidR="00A61B11" w:rsidRPr="008320C1" w:rsidRDefault="008E2A55" w:rsidP="00BB732F">
      <w:pPr>
        <w:spacing w:line="0" w:lineRule="atLeast"/>
        <w:ind w:firstLine="720"/>
        <w:jc w:val="both"/>
        <w:rPr>
          <w:b w:val="0"/>
          <w:szCs w:val="24"/>
        </w:rPr>
      </w:pPr>
      <w:r w:rsidRPr="008320C1">
        <w:rPr>
          <w:b w:val="0"/>
          <w:szCs w:val="24"/>
        </w:rPr>
        <w:t>8</w:t>
      </w:r>
      <w:r w:rsidR="00A61B11" w:rsidRPr="008320C1">
        <w:rPr>
          <w:b w:val="0"/>
          <w:szCs w:val="24"/>
        </w:rPr>
        <w:t>.</w:t>
      </w:r>
      <w:r w:rsidRPr="008320C1">
        <w:rPr>
          <w:b w:val="0"/>
          <w:szCs w:val="24"/>
        </w:rPr>
        <w:t>17</w:t>
      </w:r>
      <w:r w:rsidR="00A61B11" w:rsidRPr="008320C1">
        <w:rPr>
          <w:b w:val="0"/>
          <w:szCs w:val="24"/>
        </w:rPr>
        <w:t xml:space="preserve">. valandos funkcijoms, susijusioms su veikla mokyklos bendruomenei, vykdyti, skiriamos kitai ugdomajai veiklai su mokiniais, bendradarbiauti su pedagoginiais darbuotojais, </w:t>
      </w:r>
      <w:r w:rsidR="00A61B11" w:rsidRPr="008320C1">
        <w:rPr>
          <w:b w:val="0"/>
          <w:bCs/>
          <w:szCs w:val="24"/>
        </w:rPr>
        <w:t>mokinių tėvais (globėjais, rūpintojais) ir</w:t>
      </w:r>
      <w:r w:rsidR="00A61B11" w:rsidRPr="008320C1">
        <w:rPr>
          <w:b w:val="0"/>
          <w:szCs w:val="24"/>
        </w:rPr>
        <w:t xml:space="preserve"> mokyklos partneriais; vadovauti klasei (grupei), įsivertinti biudžetinės įstaigos veiklai, siekiant biudžetinės </w:t>
      </w:r>
      <w:r w:rsidR="00A61B11" w:rsidRPr="008320C1">
        <w:rPr>
          <w:b w:val="0"/>
          <w:bCs/>
          <w:szCs w:val="24"/>
        </w:rPr>
        <w:t xml:space="preserve">įstaigos ugdymo (mokymo) tikslų, </w:t>
      </w:r>
      <w:r w:rsidR="00A61B11" w:rsidRPr="008320C1">
        <w:rPr>
          <w:b w:val="0"/>
          <w:szCs w:val="24"/>
        </w:rPr>
        <w:t>atlikti kitiems darbams, kurie nėra apibrėžiami kaip kontaktinės valandos ir valandos funkcijoms, susijusioms su kontaktinėmis valandomis, vykdyti</w:t>
      </w:r>
      <w:r w:rsidR="00623140" w:rsidRPr="008320C1">
        <w:rPr>
          <w:b w:val="0"/>
          <w:szCs w:val="24"/>
        </w:rPr>
        <w:t>:</w:t>
      </w:r>
    </w:p>
    <w:tbl>
      <w:tblPr>
        <w:tblStyle w:val="Lentelstinklelis"/>
        <w:tblW w:w="0" w:type="auto"/>
        <w:tblLook w:val="04A0" w:firstRow="1" w:lastRow="0" w:firstColumn="1" w:lastColumn="0" w:noHBand="0" w:noVBand="1"/>
      </w:tblPr>
      <w:tblGrid>
        <w:gridCol w:w="6516"/>
        <w:gridCol w:w="3112"/>
      </w:tblGrid>
      <w:tr w:rsidR="008320C1" w:rsidRPr="008320C1" w:rsidTr="00834EE8">
        <w:tc>
          <w:tcPr>
            <w:tcW w:w="6516" w:type="dxa"/>
          </w:tcPr>
          <w:p w:rsidR="0054006A" w:rsidRPr="008320C1" w:rsidRDefault="00834EE8" w:rsidP="00BB732F">
            <w:pPr>
              <w:spacing w:line="0" w:lineRule="atLeast"/>
              <w:jc w:val="both"/>
              <w:rPr>
                <w:b w:val="0"/>
                <w:szCs w:val="24"/>
              </w:rPr>
            </w:pPr>
            <w:r w:rsidRPr="008320C1">
              <w:rPr>
                <w:b w:val="0"/>
                <w:szCs w:val="24"/>
              </w:rPr>
              <w:t>Vadovavimas klasei</w:t>
            </w:r>
          </w:p>
        </w:tc>
        <w:tc>
          <w:tcPr>
            <w:tcW w:w="3112" w:type="dxa"/>
          </w:tcPr>
          <w:p w:rsidR="0054006A" w:rsidRPr="008320C1" w:rsidRDefault="00834EE8" w:rsidP="00BB732F">
            <w:pPr>
              <w:spacing w:line="0" w:lineRule="atLeast"/>
              <w:jc w:val="both"/>
              <w:rPr>
                <w:b w:val="0"/>
                <w:szCs w:val="24"/>
              </w:rPr>
            </w:pPr>
            <w:r w:rsidRPr="008320C1">
              <w:rPr>
                <w:b w:val="0"/>
                <w:szCs w:val="24"/>
              </w:rPr>
              <w:t>Iki 126 val.</w:t>
            </w:r>
          </w:p>
        </w:tc>
      </w:tr>
      <w:tr w:rsidR="008320C1" w:rsidRPr="008320C1" w:rsidTr="00834EE8">
        <w:tc>
          <w:tcPr>
            <w:tcW w:w="6516" w:type="dxa"/>
          </w:tcPr>
          <w:p w:rsidR="0054006A" w:rsidRPr="008320C1" w:rsidRDefault="00834EE8" w:rsidP="00BB732F">
            <w:pPr>
              <w:spacing w:line="0" w:lineRule="atLeast"/>
              <w:jc w:val="both"/>
              <w:rPr>
                <w:b w:val="0"/>
                <w:szCs w:val="24"/>
              </w:rPr>
            </w:pPr>
            <w:r w:rsidRPr="008320C1">
              <w:rPr>
                <w:b w:val="0"/>
                <w:szCs w:val="24"/>
              </w:rPr>
              <w:t>Projektų planavimas ir vykdymas</w:t>
            </w:r>
          </w:p>
        </w:tc>
        <w:tc>
          <w:tcPr>
            <w:tcW w:w="3112" w:type="dxa"/>
          </w:tcPr>
          <w:p w:rsidR="0054006A" w:rsidRPr="008320C1" w:rsidRDefault="00834EE8" w:rsidP="00BB732F">
            <w:pPr>
              <w:spacing w:line="0" w:lineRule="atLeast"/>
              <w:jc w:val="both"/>
              <w:rPr>
                <w:b w:val="0"/>
                <w:szCs w:val="24"/>
              </w:rPr>
            </w:pPr>
            <w:r w:rsidRPr="008320C1">
              <w:rPr>
                <w:b w:val="0"/>
                <w:szCs w:val="24"/>
              </w:rPr>
              <w:t>Iki 21 val.</w:t>
            </w:r>
          </w:p>
        </w:tc>
      </w:tr>
      <w:tr w:rsidR="008320C1" w:rsidRPr="008320C1" w:rsidTr="00834EE8">
        <w:tc>
          <w:tcPr>
            <w:tcW w:w="6516" w:type="dxa"/>
          </w:tcPr>
          <w:p w:rsidR="00834EE8" w:rsidRPr="008320C1" w:rsidRDefault="00834EE8" w:rsidP="00BB732F">
            <w:pPr>
              <w:spacing w:line="0" w:lineRule="atLeast"/>
              <w:jc w:val="both"/>
              <w:rPr>
                <w:b w:val="0"/>
                <w:szCs w:val="24"/>
              </w:rPr>
            </w:pPr>
            <w:r w:rsidRPr="008320C1">
              <w:rPr>
                <w:b w:val="0"/>
                <w:szCs w:val="24"/>
              </w:rPr>
              <w:t>Dalyvavimas savivaldoje</w:t>
            </w:r>
          </w:p>
        </w:tc>
        <w:tc>
          <w:tcPr>
            <w:tcW w:w="3112" w:type="dxa"/>
          </w:tcPr>
          <w:p w:rsidR="00834EE8" w:rsidRPr="008320C1" w:rsidRDefault="00834EE8" w:rsidP="00BB732F">
            <w:pPr>
              <w:spacing w:line="0" w:lineRule="atLeast"/>
              <w:jc w:val="both"/>
              <w:rPr>
                <w:b w:val="0"/>
                <w:szCs w:val="24"/>
              </w:rPr>
            </w:pPr>
            <w:r w:rsidRPr="008320C1">
              <w:rPr>
                <w:b w:val="0"/>
                <w:szCs w:val="24"/>
              </w:rPr>
              <w:t>4 val.</w:t>
            </w:r>
          </w:p>
        </w:tc>
      </w:tr>
      <w:tr w:rsidR="008320C1" w:rsidRPr="008320C1" w:rsidTr="00834EE8">
        <w:tc>
          <w:tcPr>
            <w:tcW w:w="6516" w:type="dxa"/>
          </w:tcPr>
          <w:p w:rsidR="00834EE8" w:rsidRPr="008320C1" w:rsidRDefault="00834EE8" w:rsidP="00BB732F">
            <w:pPr>
              <w:spacing w:line="0" w:lineRule="atLeast"/>
              <w:jc w:val="both"/>
              <w:rPr>
                <w:b w:val="0"/>
                <w:szCs w:val="24"/>
              </w:rPr>
            </w:pPr>
            <w:r w:rsidRPr="008320C1">
              <w:rPr>
                <w:b w:val="0"/>
                <w:szCs w:val="24"/>
              </w:rPr>
              <w:t>Tėvų informavimas ir šveitimas</w:t>
            </w:r>
          </w:p>
        </w:tc>
        <w:tc>
          <w:tcPr>
            <w:tcW w:w="3112" w:type="dxa"/>
          </w:tcPr>
          <w:p w:rsidR="00834EE8" w:rsidRPr="008320C1" w:rsidRDefault="00834EE8" w:rsidP="00BB732F">
            <w:pPr>
              <w:spacing w:line="0" w:lineRule="atLeast"/>
              <w:jc w:val="both"/>
              <w:rPr>
                <w:b w:val="0"/>
                <w:szCs w:val="24"/>
              </w:rPr>
            </w:pPr>
            <w:r w:rsidRPr="008320C1">
              <w:rPr>
                <w:b w:val="0"/>
                <w:szCs w:val="24"/>
              </w:rPr>
              <w:t>Iki 42val.</w:t>
            </w:r>
          </w:p>
        </w:tc>
      </w:tr>
      <w:tr w:rsidR="008320C1" w:rsidRPr="008320C1" w:rsidTr="00834EE8">
        <w:tc>
          <w:tcPr>
            <w:tcW w:w="6516" w:type="dxa"/>
          </w:tcPr>
          <w:p w:rsidR="00834EE8" w:rsidRPr="008320C1" w:rsidRDefault="00834EE8" w:rsidP="00BB732F">
            <w:pPr>
              <w:spacing w:line="0" w:lineRule="atLeast"/>
              <w:jc w:val="both"/>
              <w:rPr>
                <w:b w:val="0"/>
                <w:szCs w:val="24"/>
              </w:rPr>
            </w:pPr>
            <w:r w:rsidRPr="008320C1">
              <w:rPr>
                <w:b w:val="0"/>
                <w:szCs w:val="24"/>
              </w:rPr>
              <w:t>Prevencinių programų rengimas ir koordinavimas</w:t>
            </w:r>
          </w:p>
        </w:tc>
        <w:tc>
          <w:tcPr>
            <w:tcW w:w="3112" w:type="dxa"/>
          </w:tcPr>
          <w:p w:rsidR="00834EE8" w:rsidRPr="008320C1" w:rsidRDefault="00834EE8" w:rsidP="00BB732F">
            <w:pPr>
              <w:spacing w:line="0" w:lineRule="atLeast"/>
              <w:jc w:val="both"/>
              <w:rPr>
                <w:b w:val="0"/>
                <w:szCs w:val="24"/>
              </w:rPr>
            </w:pPr>
            <w:r w:rsidRPr="008320C1">
              <w:rPr>
                <w:b w:val="0"/>
                <w:szCs w:val="24"/>
              </w:rPr>
              <w:t>Iki 42val.</w:t>
            </w:r>
          </w:p>
        </w:tc>
      </w:tr>
      <w:tr w:rsidR="008320C1" w:rsidRPr="008320C1" w:rsidTr="00834EE8">
        <w:tc>
          <w:tcPr>
            <w:tcW w:w="6516" w:type="dxa"/>
          </w:tcPr>
          <w:p w:rsidR="00834EE8" w:rsidRPr="008320C1" w:rsidRDefault="00834EE8" w:rsidP="00BB732F">
            <w:pPr>
              <w:spacing w:line="0" w:lineRule="atLeast"/>
              <w:jc w:val="both"/>
              <w:rPr>
                <w:b w:val="0"/>
                <w:szCs w:val="24"/>
              </w:rPr>
            </w:pPr>
            <w:r w:rsidRPr="008320C1">
              <w:rPr>
                <w:b w:val="0"/>
                <w:szCs w:val="24"/>
              </w:rPr>
              <w:t>Edukacinių renginių organizavimas ir koordinavimas</w:t>
            </w:r>
          </w:p>
        </w:tc>
        <w:tc>
          <w:tcPr>
            <w:tcW w:w="3112" w:type="dxa"/>
          </w:tcPr>
          <w:p w:rsidR="00834EE8" w:rsidRPr="008320C1" w:rsidRDefault="00834EE8" w:rsidP="00BB732F">
            <w:pPr>
              <w:spacing w:line="0" w:lineRule="atLeast"/>
              <w:jc w:val="both"/>
              <w:rPr>
                <w:b w:val="0"/>
                <w:szCs w:val="24"/>
              </w:rPr>
            </w:pPr>
            <w:r w:rsidRPr="008320C1">
              <w:rPr>
                <w:b w:val="0"/>
                <w:szCs w:val="24"/>
              </w:rPr>
              <w:t>Iki 21val.</w:t>
            </w:r>
          </w:p>
        </w:tc>
      </w:tr>
      <w:tr w:rsidR="008320C1" w:rsidRPr="008320C1" w:rsidTr="00834EE8">
        <w:tc>
          <w:tcPr>
            <w:tcW w:w="6516" w:type="dxa"/>
          </w:tcPr>
          <w:p w:rsidR="00834EE8" w:rsidRPr="008320C1" w:rsidRDefault="00834EE8" w:rsidP="00BB732F">
            <w:pPr>
              <w:spacing w:line="0" w:lineRule="atLeast"/>
              <w:jc w:val="both"/>
              <w:rPr>
                <w:b w:val="0"/>
                <w:szCs w:val="24"/>
              </w:rPr>
            </w:pPr>
            <w:r w:rsidRPr="008320C1">
              <w:rPr>
                <w:b w:val="0"/>
                <w:szCs w:val="24"/>
              </w:rPr>
              <w:t>Veikla darbo grupėse</w:t>
            </w:r>
          </w:p>
        </w:tc>
        <w:tc>
          <w:tcPr>
            <w:tcW w:w="3112" w:type="dxa"/>
          </w:tcPr>
          <w:p w:rsidR="00834EE8" w:rsidRPr="008320C1" w:rsidRDefault="00834EE8" w:rsidP="00BB732F">
            <w:pPr>
              <w:spacing w:line="0" w:lineRule="atLeast"/>
              <w:jc w:val="both"/>
              <w:rPr>
                <w:b w:val="0"/>
                <w:szCs w:val="24"/>
              </w:rPr>
            </w:pPr>
            <w:r w:rsidRPr="008320C1">
              <w:rPr>
                <w:b w:val="0"/>
                <w:szCs w:val="24"/>
              </w:rPr>
              <w:t>Iki 21val.</w:t>
            </w:r>
          </w:p>
        </w:tc>
      </w:tr>
      <w:tr w:rsidR="008320C1" w:rsidRPr="008320C1" w:rsidTr="00834EE8">
        <w:tc>
          <w:tcPr>
            <w:tcW w:w="6516" w:type="dxa"/>
          </w:tcPr>
          <w:p w:rsidR="00834EE8" w:rsidRPr="008320C1" w:rsidRDefault="00834EE8" w:rsidP="00BB732F">
            <w:pPr>
              <w:spacing w:line="0" w:lineRule="atLeast"/>
              <w:jc w:val="both"/>
              <w:rPr>
                <w:b w:val="0"/>
                <w:szCs w:val="24"/>
              </w:rPr>
            </w:pPr>
            <w:r w:rsidRPr="008320C1">
              <w:rPr>
                <w:b w:val="0"/>
                <w:szCs w:val="24"/>
              </w:rPr>
              <w:t>Dalyvavimas kvalifikacijos tobulinimo renginiuose</w:t>
            </w:r>
          </w:p>
        </w:tc>
        <w:tc>
          <w:tcPr>
            <w:tcW w:w="3112" w:type="dxa"/>
          </w:tcPr>
          <w:p w:rsidR="00834EE8" w:rsidRPr="008320C1" w:rsidRDefault="00834EE8" w:rsidP="00BB732F">
            <w:pPr>
              <w:spacing w:line="0" w:lineRule="atLeast"/>
              <w:jc w:val="both"/>
              <w:rPr>
                <w:b w:val="0"/>
                <w:szCs w:val="24"/>
              </w:rPr>
            </w:pPr>
            <w:r w:rsidRPr="008320C1">
              <w:rPr>
                <w:b w:val="0"/>
                <w:szCs w:val="24"/>
              </w:rPr>
              <w:t>Iki 21val.</w:t>
            </w:r>
          </w:p>
        </w:tc>
      </w:tr>
      <w:tr w:rsidR="008320C1" w:rsidRPr="008320C1" w:rsidTr="00834EE8">
        <w:tc>
          <w:tcPr>
            <w:tcW w:w="6516" w:type="dxa"/>
          </w:tcPr>
          <w:p w:rsidR="00834EE8" w:rsidRPr="008320C1" w:rsidRDefault="00834EE8" w:rsidP="00BB732F">
            <w:pPr>
              <w:spacing w:line="0" w:lineRule="atLeast"/>
              <w:jc w:val="both"/>
              <w:rPr>
                <w:b w:val="0"/>
                <w:szCs w:val="24"/>
              </w:rPr>
            </w:pPr>
            <w:r w:rsidRPr="008320C1">
              <w:rPr>
                <w:b w:val="0"/>
                <w:szCs w:val="24"/>
              </w:rPr>
              <w:t>Metodinė pagalba ir konsultacijos mokytojams</w:t>
            </w:r>
          </w:p>
        </w:tc>
        <w:tc>
          <w:tcPr>
            <w:tcW w:w="3112" w:type="dxa"/>
          </w:tcPr>
          <w:p w:rsidR="00834EE8" w:rsidRPr="008320C1" w:rsidRDefault="00834EE8" w:rsidP="00BB732F">
            <w:pPr>
              <w:spacing w:line="0" w:lineRule="atLeast"/>
              <w:jc w:val="both"/>
              <w:rPr>
                <w:b w:val="0"/>
                <w:szCs w:val="24"/>
              </w:rPr>
            </w:pPr>
            <w:r w:rsidRPr="008320C1">
              <w:rPr>
                <w:b w:val="0"/>
                <w:szCs w:val="24"/>
              </w:rPr>
              <w:t>Iki 21val.</w:t>
            </w:r>
          </w:p>
        </w:tc>
      </w:tr>
      <w:tr w:rsidR="008320C1" w:rsidRPr="008320C1" w:rsidTr="00834EE8">
        <w:tc>
          <w:tcPr>
            <w:tcW w:w="6516" w:type="dxa"/>
          </w:tcPr>
          <w:p w:rsidR="00834EE8" w:rsidRPr="008320C1" w:rsidRDefault="00834EE8" w:rsidP="00BB732F">
            <w:pPr>
              <w:spacing w:line="0" w:lineRule="atLeast"/>
              <w:jc w:val="both"/>
              <w:rPr>
                <w:b w:val="0"/>
                <w:szCs w:val="24"/>
              </w:rPr>
            </w:pPr>
            <w:r w:rsidRPr="008320C1">
              <w:rPr>
                <w:b w:val="0"/>
                <w:szCs w:val="24"/>
              </w:rPr>
              <w:t>Metodinės veiklos koordinavimas</w:t>
            </w:r>
          </w:p>
        </w:tc>
        <w:tc>
          <w:tcPr>
            <w:tcW w:w="3112" w:type="dxa"/>
          </w:tcPr>
          <w:p w:rsidR="00834EE8" w:rsidRPr="008320C1" w:rsidRDefault="00834EE8" w:rsidP="00BB732F">
            <w:pPr>
              <w:spacing w:line="0" w:lineRule="atLeast"/>
              <w:jc w:val="both"/>
              <w:rPr>
                <w:b w:val="0"/>
                <w:szCs w:val="24"/>
              </w:rPr>
            </w:pPr>
            <w:r w:rsidRPr="008320C1">
              <w:rPr>
                <w:b w:val="0"/>
                <w:szCs w:val="24"/>
              </w:rPr>
              <w:t>Iki 42val.</w:t>
            </w:r>
          </w:p>
        </w:tc>
      </w:tr>
      <w:tr w:rsidR="008320C1" w:rsidRPr="008320C1" w:rsidTr="00834EE8">
        <w:tc>
          <w:tcPr>
            <w:tcW w:w="6516" w:type="dxa"/>
          </w:tcPr>
          <w:p w:rsidR="00834EE8" w:rsidRPr="008320C1" w:rsidRDefault="00834EE8" w:rsidP="00BB732F">
            <w:pPr>
              <w:spacing w:line="0" w:lineRule="atLeast"/>
              <w:jc w:val="both"/>
              <w:rPr>
                <w:b w:val="0"/>
                <w:szCs w:val="24"/>
              </w:rPr>
            </w:pPr>
            <w:r w:rsidRPr="008320C1">
              <w:rPr>
                <w:b w:val="0"/>
                <w:szCs w:val="24"/>
              </w:rPr>
              <w:t>Mentorystė</w:t>
            </w:r>
          </w:p>
        </w:tc>
        <w:tc>
          <w:tcPr>
            <w:tcW w:w="3112" w:type="dxa"/>
          </w:tcPr>
          <w:p w:rsidR="00834EE8" w:rsidRPr="008320C1" w:rsidRDefault="00834EE8" w:rsidP="00BB732F">
            <w:pPr>
              <w:spacing w:line="0" w:lineRule="atLeast"/>
              <w:jc w:val="both"/>
              <w:rPr>
                <w:b w:val="0"/>
                <w:szCs w:val="24"/>
              </w:rPr>
            </w:pPr>
            <w:r w:rsidRPr="008320C1">
              <w:rPr>
                <w:b w:val="0"/>
                <w:szCs w:val="24"/>
              </w:rPr>
              <w:t>Iki 21val.</w:t>
            </w:r>
          </w:p>
        </w:tc>
      </w:tr>
      <w:tr w:rsidR="008320C1" w:rsidRPr="008320C1" w:rsidTr="00834EE8">
        <w:tc>
          <w:tcPr>
            <w:tcW w:w="6516" w:type="dxa"/>
          </w:tcPr>
          <w:p w:rsidR="00834EE8" w:rsidRPr="008320C1" w:rsidRDefault="00834EE8" w:rsidP="00BB732F">
            <w:pPr>
              <w:spacing w:line="0" w:lineRule="atLeast"/>
              <w:jc w:val="both"/>
              <w:rPr>
                <w:b w:val="0"/>
                <w:szCs w:val="24"/>
              </w:rPr>
            </w:pPr>
            <w:r w:rsidRPr="008320C1">
              <w:rPr>
                <w:b w:val="0"/>
                <w:szCs w:val="24"/>
              </w:rPr>
              <w:t>Ugdymo priemonių, metodikų , didaktinių sprendimų kūrimas</w:t>
            </w:r>
          </w:p>
        </w:tc>
        <w:tc>
          <w:tcPr>
            <w:tcW w:w="3112" w:type="dxa"/>
          </w:tcPr>
          <w:p w:rsidR="00834EE8" w:rsidRPr="008320C1" w:rsidRDefault="00834EE8" w:rsidP="00BB732F">
            <w:pPr>
              <w:spacing w:line="0" w:lineRule="atLeast"/>
              <w:jc w:val="both"/>
              <w:rPr>
                <w:b w:val="0"/>
                <w:szCs w:val="24"/>
              </w:rPr>
            </w:pPr>
            <w:r w:rsidRPr="008320C1">
              <w:rPr>
                <w:b w:val="0"/>
                <w:szCs w:val="24"/>
              </w:rPr>
              <w:t>Iki 21val.</w:t>
            </w:r>
          </w:p>
        </w:tc>
      </w:tr>
      <w:tr w:rsidR="008320C1" w:rsidRPr="008320C1" w:rsidTr="00834EE8">
        <w:tc>
          <w:tcPr>
            <w:tcW w:w="6516" w:type="dxa"/>
          </w:tcPr>
          <w:p w:rsidR="00834EE8" w:rsidRPr="008320C1" w:rsidRDefault="00834EE8" w:rsidP="00BB732F">
            <w:pPr>
              <w:spacing w:line="0" w:lineRule="atLeast"/>
              <w:jc w:val="both"/>
              <w:rPr>
                <w:b w:val="0"/>
                <w:szCs w:val="24"/>
              </w:rPr>
            </w:pPr>
            <w:r w:rsidRPr="008320C1">
              <w:rPr>
                <w:b w:val="0"/>
                <w:szCs w:val="24"/>
              </w:rPr>
              <w:t>LL3</w:t>
            </w:r>
          </w:p>
        </w:tc>
        <w:tc>
          <w:tcPr>
            <w:tcW w:w="3112" w:type="dxa"/>
          </w:tcPr>
          <w:p w:rsidR="00834EE8" w:rsidRPr="008320C1" w:rsidRDefault="00834EE8" w:rsidP="00BB732F">
            <w:pPr>
              <w:spacing w:line="0" w:lineRule="atLeast"/>
              <w:jc w:val="both"/>
              <w:rPr>
                <w:b w:val="0"/>
                <w:szCs w:val="24"/>
              </w:rPr>
            </w:pPr>
            <w:r w:rsidRPr="008320C1">
              <w:rPr>
                <w:b w:val="0"/>
                <w:szCs w:val="24"/>
              </w:rPr>
              <w:t>Iki 42val.</w:t>
            </w:r>
          </w:p>
        </w:tc>
      </w:tr>
    </w:tbl>
    <w:p w:rsidR="00A61B11" w:rsidRPr="00A61B11" w:rsidRDefault="008E2A55" w:rsidP="00BB732F">
      <w:pPr>
        <w:spacing w:line="0" w:lineRule="atLeast"/>
        <w:ind w:firstLine="720"/>
        <w:jc w:val="both"/>
        <w:rPr>
          <w:b w:val="0"/>
          <w:szCs w:val="24"/>
        </w:rPr>
      </w:pPr>
      <w:r>
        <w:rPr>
          <w:b w:val="0"/>
          <w:szCs w:val="24"/>
        </w:rPr>
        <w:t>8.18</w:t>
      </w:r>
      <w:r w:rsidR="00A61B11" w:rsidRPr="00A61B11">
        <w:rPr>
          <w:b w:val="0"/>
          <w:szCs w:val="24"/>
        </w:rPr>
        <w:t xml:space="preserve">. Mokytojo, dirbančio pagal bendrojo ugdymo programas, kontaktinių valandų, valandų funkcijoms, susijusioms su kontaktinėmis valandomis, vykdyti ir valandų funkcijoms, susijusioms su veikla mokyklos bendruomenei, vykdyti proporcija ir kiekis per mokslo metus: </w:t>
      </w:r>
    </w:p>
    <w:p w:rsidR="00A61B11" w:rsidRPr="00A61B11" w:rsidRDefault="00A61B11" w:rsidP="00BB732F">
      <w:pPr>
        <w:spacing w:line="0" w:lineRule="atLeast"/>
        <w:rPr>
          <w:b w:val="0"/>
          <w:sz w:val="10"/>
          <w:szCs w:val="1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1557"/>
        <w:gridCol w:w="2126"/>
        <w:gridCol w:w="2127"/>
        <w:gridCol w:w="1136"/>
      </w:tblGrid>
      <w:tr w:rsidR="00A61B11" w:rsidRPr="00A61B11" w:rsidTr="00524BD4">
        <w:trPr>
          <w:trHeight w:val="165"/>
        </w:trPr>
        <w:tc>
          <w:tcPr>
            <w:tcW w:w="2549" w:type="dxa"/>
            <w:vMerge w:val="restart"/>
            <w:vAlign w:val="center"/>
          </w:tcPr>
          <w:p w:rsidR="00A61B11" w:rsidRPr="00A61B11" w:rsidRDefault="00A61B11" w:rsidP="00BB732F">
            <w:pPr>
              <w:spacing w:line="0" w:lineRule="atLeast"/>
              <w:ind w:left="31" w:right="-107"/>
              <w:jc w:val="center"/>
              <w:rPr>
                <w:b w:val="0"/>
                <w:szCs w:val="24"/>
              </w:rPr>
            </w:pPr>
            <w:r w:rsidRPr="00A61B11">
              <w:rPr>
                <w:b w:val="0"/>
                <w:szCs w:val="24"/>
              </w:rPr>
              <w:t>Pareigybė</w:t>
            </w:r>
          </w:p>
        </w:tc>
        <w:tc>
          <w:tcPr>
            <w:tcW w:w="1557" w:type="dxa"/>
            <w:vMerge w:val="restart"/>
            <w:vAlign w:val="center"/>
            <w:hideMark/>
          </w:tcPr>
          <w:p w:rsidR="00A61B11" w:rsidRPr="00A61B11" w:rsidRDefault="00A61B11" w:rsidP="00BB732F">
            <w:pPr>
              <w:spacing w:line="0" w:lineRule="atLeast"/>
              <w:jc w:val="center"/>
              <w:rPr>
                <w:b w:val="0"/>
                <w:szCs w:val="24"/>
              </w:rPr>
            </w:pPr>
            <w:r w:rsidRPr="00A61B11">
              <w:rPr>
                <w:b w:val="0"/>
                <w:szCs w:val="24"/>
              </w:rPr>
              <w:t>Kontaktinės valandos</w:t>
            </w:r>
          </w:p>
        </w:tc>
        <w:tc>
          <w:tcPr>
            <w:tcW w:w="4253" w:type="dxa"/>
            <w:gridSpan w:val="2"/>
            <w:vAlign w:val="center"/>
            <w:hideMark/>
          </w:tcPr>
          <w:p w:rsidR="00A61B11" w:rsidRPr="00A61B11" w:rsidRDefault="00A61B11" w:rsidP="00BB732F">
            <w:pPr>
              <w:spacing w:line="0" w:lineRule="atLeast"/>
              <w:jc w:val="center"/>
              <w:rPr>
                <w:b w:val="0"/>
                <w:szCs w:val="24"/>
              </w:rPr>
            </w:pPr>
            <w:r w:rsidRPr="00A61B11">
              <w:rPr>
                <w:b w:val="0"/>
                <w:szCs w:val="24"/>
              </w:rPr>
              <w:t>Nekontaktinės valandos</w:t>
            </w:r>
          </w:p>
        </w:tc>
        <w:tc>
          <w:tcPr>
            <w:tcW w:w="1136" w:type="dxa"/>
            <w:vMerge w:val="restart"/>
            <w:vAlign w:val="center"/>
          </w:tcPr>
          <w:p w:rsidR="00A61B11" w:rsidRPr="00A61B11" w:rsidRDefault="00A61B11" w:rsidP="00BB732F">
            <w:pPr>
              <w:spacing w:line="0" w:lineRule="atLeast"/>
              <w:jc w:val="center"/>
              <w:rPr>
                <w:b w:val="0"/>
                <w:szCs w:val="24"/>
              </w:rPr>
            </w:pPr>
            <w:r w:rsidRPr="00A61B11">
              <w:rPr>
                <w:b w:val="0"/>
                <w:szCs w:val="24"/>
              </w:rPr>
              <w:t>Iš viso</w:t>
            </w:r>
          </w:p>
          <w:p w:rsidR="00A61B11" w:rsidRPr="00A61B11" w:rsidRDefault="00A61B11" w:rsidP="00BB732F">
            <w:pPr>
              <w:spacing w:line="0" w:lineRule="atLeast"/>
              <w:jc w:val="center"/>
              <w:rPr>
                <w:b w:val="0"/>
                <w:szCs w:val="24"/>
              </w:rPr>
            </w:pPr>
          </w:p>
        </w:tc>
      </w:tr>
      <w:tr w:rsidR="00A61B11" w:rsidRPr="00A61B11" w:rsidTr="00524BD4">
        <w:trPr>
          <w:trHeight w:val="1590"/>
        </w:trPr>
        <w:tc>
          <w:tcPr>
            <w:tcW w:w="2549" w:type="dxa"/>
            <w:vMerge/>
            <w:vAlign w:val="center"/>
            <w:hideMark/>
          </w:tcPr>
          <w:p w:rsidR="00A61B11" w:rsidRPr="00A61B11" w:rsidRDefault="00A61B11" w:rsidP="00BB732F">
            <w:pPr>
              <w:spacing w:line="0" w:lineRule="atLeast"/>
              <w:rPr>
                <w:b w:val="0"/>
                <w:szCs w:val="24"/>
              </w:rPr>
            </w:pPr>
          </w:p>
        </w:tc>
        <w:tc>
          <w:tcPr>
            <w:tcW w:w="1557" w:type="dxa"/>
            <w:vMerge/>
            <w:vAlign w:val="center"/>
            <w:hideMark/>
          </w:tcPr>
          <w:p w:rsidR="00A61B11" w:rsidRPr="00A61B11" w:rsidRDefault="00A61B11" w:rsidP="00BB732F">
            <w:pPr>
              <w:spacing w:line="0" w:lineRule="atLeast"/>
              <w:rPr>
                <w:b w:val="0"/>
                <w:szCs w:val="24"/>
              </w:rPr>
            </w:pPr>
          </w:p>
        </w:tc>
        <w:tc>
          <w:tcPr>
            <w:tcW w:w="2126" w:type="dxa"/>
            <w:vAlign w:val="center"/>
            <w:hideMark/>
          </w:tcPr>
          <w:p w:rsidR="00A61B11" w:rsidRPr="00A61B11" w:rsidRDefault="00A61B11" w:rsidP="00BB732F">
            <w:pPr>
              <w:spacing w:line="0" w:lineRule="atLeast"/>
              <w:jc w:val="center"/>
              <w:rPr>
                <w:b w:val="0"/>
                <w:szCs w:val="24"/>
              </w:rPr>
            </w:pPr>
            <w:r w:rsidRPr="00A61B11">
              <w:rPr>
                <w:b w:val="0"/>
                <w:szCs w:val="24"/>
              </w:rPr>
              <w:t>valandos funkcijoms, susijusioms su kontaktinėmis valandomis, vykdyti</w:t>
            </w:r>
          </w:p>
        </w:tc>
        <w:tc>
          <w:tcPr>
            <w:tcW w:w="2127" w:type="dxa"/>
            <w:vAlign w:val="center"/>
            <w:hideMark/>
          </w:tcPr>
          <w:p w:rsidR="00A61B11" w:rsidRPr="00A61B11" w:rsidRDefault="00A61B11" w:rsidP="00BB732F">
            <w:pPr>
              <w:spacing w:line="0" w:lineRule="atLeast"/>
              <w:jc w:val="center"/>
              <w:rPr>
                <w:b w:val="0"/>
                <w:szCs w:val="24"/>
              </w:rPr>
            </w:pPr>
            <w:r w:rsidRPr="00A61B11">
              <w:rPr>
                <w:b w:val="0"/>
                <w:szCs w:val="24"/>
              </w:rPr>
              <w:t>valandos funkcijoms, susijusioms su veikla mokyklos bendruomenei, vykdyti</w:t>
            </w:r>
          </w:p>
        </w:tc>
        <w:tc>
          <w:tcPr>
            <w:tcW w:w="1136" w:type="dxa"/>
            <w:vMerge/>
            <w:vAlign w:val="center"/>
            <w:hideMark/>
          </w:tcPr>
          <w:p w:rsidR="00A61B11" w:rsidRPr="00A61B11" w:rsidRDefault="00A61B11" w:rsidP="00BB732F">
            <w:pPr>
              <w:spacing w:line="0" w:lineRule="atLeast"/>
              <w:rPr>
                <w:b w:val="0"/>
                <w:szCs w:val="24"/>
              </w:rPr>
            </w:pPr>
          </w:p>
        </w:tc>
      </w:tr>
      <w:tr w:rsidR="00A61B11" w:rsidRPr="00A61B11" w:rsidTr="00524BD4">
        <w:tc>
          <w:tcPr>
            <w:tcW w:w="2549" w:type="dxa"/>
            <w:vAlign w:val="center"/>
            <w:hideMark/>
          </w:tcPr>
          <w:p w:rsidR="00A61B11" w:rsidRPr="00A61B11" w:rsidRDefault="00A61B11" w:rsidP="00BB732F">
            <w:pPr>
              <w:spacing w:line="0" w:lineRule="atLeast"/>
              <w:rPr>
                <w:b w:val="0"/>
                <w:szCs w:val="24"/>
              </w:rPr>
            </w:pPr>
            <w:r w:rsidRPr="00A61B11">
              <w:rPr>
                <w:b w:val="0"/>
                <w:szCs w:val="24"/>
              </w:rPr>
              <w:lastRenderedPageBreak/>
              <w:t>Mokytojas (pedagoginis darbo stažas iki 2 metų)</w:t>
            </w:r>
          </w:p>
        </w:tc>
        <w:tc>
          <w:tcPr>
            <w:tcW w:w="1557" w:type="dxa"/>
            <w:vAlign w:val="center"/>
            <w:hideMark/>
          </w:tcPr>
          <w:p w:rsidR="00A61B11" w:rsidRPr="00A61B11" w:rsidRDefault="00A61B11" w:rsidP="00BB732F">
            <w:pPr>
              <w:spacing w:line="0" w:lineRule="atLeast"/>
              <w:jc w:val="center"/>
              <w:rPr>
                <w:b w:val="0"/>
                <w:szCs w:val="24"/>
              </w:rPr>
            </w:pPr>
            <w:r w:rsidRPr="00A61B11">
              <w:rPr>
                <w:b w:val="0"/>
                <w:szCs w:val="24"/>
              </w:rPr>
              <w:t>504–756</w:t>
            </w:r>
          </w:p>
        </w:tc>
        <w:tc>
          <w:tcPr>
            <w:tcW w:w="2126" w:type="dxa"/>
            <w:vAlign w:val="center"/>
            <w:hideMark/>
          </w:tcPr>
          <w:p w:rsidR="00A61B11" w:rsidRPr="00A61B11" w:rsidRDefault="00A61B11" w:rsidP="00BB732F">
            <w:pPr>
              <w:spacing w:line="0" w:lineRule="atLeast"/>
              <w:jc w:val="center"/>
              <w:rPr>
                <w:b w:val="0"/>
                <w:szCs w:val="24"/>
              </w:rPr>
            </w:pPr>
            <w:r w:rsidRPr="00A61B11">
              <w:rPr>
                <w:b w:val="0"/>
                <w:szCs w:val="24"/>
              </w:rPr>
              <w:t>nuo 60 iki 100 proc. kontaktinių valandų skaičiaus</w:t>
            </w:r>
          </w:p>
        </w:tc>
        <w:tc>
          <w:tcPr>
            <w:tcW w:w="2127" w:type="dxa"/>
            <w:vAlign w:val="center"/>
            <w:hideMark/>
          </w:tcPr>
          <w:p w:rsidR="00A61B11" w:rsidRPr="00A61B11" w:rsidRDefault="00A61B11" w:rsidP="00BB732F">
            <w:pPr>
              <w:spacing w:line="0" w:lineRule="atLeast"/>
              <w:jc w:val="center"/>
              <w:rPr>
                <w:b w:val="0"/>
                <w:szCs w:val="24"/>
              </w:rPr>
            </w:pPr>
            <w:r w:rsidRPr="00A61B11">
              <w:rPr>
                <w:b w:val="0"/>
                <w:szCs w:val="24"/>
              </w:rPr>
              <w:t xml:space="preserve">iki 40 proc. </w:t>
            </w:r>
          </w:p>
          <w:p w:rsidR="00A61B11" w:rsidRPr="00A61B11" w:rsidRDefault="00A61B11" w:rsidP="00BB732F">
            <w:pPr>
              <w:spacing w:line="0" w:lineRule="atLeast"/>
              <w:ind w:firstLine="62"/>
              <w:jc w:val="center"/>
              <w:rPr>
                <w:b w:val="0"/>
                <w:szCs w:val="24"/>
              </w:rPr>
            </w:pPr>
            <w:r w:rsidRPr="00A61B11">
              <w:rPr>
                <w:b w:val="0"/>
                <w:szCs w:val="24"/>
              </w:rPr>
              <w:t>visų valandų</w:t>
            </w:r>
          </w:p>
          <w:p w:rsidR="00A61B11" w:rsidRPr="00A61B11" w:rsidRDefault="00A61B11" w:rsidP="00BB732F">
            <w:pPr>
              <w:spacing w:line="0" w:lineRule="atLeast"/>
              <w:jc w:val="center"/>
              <w:rPr>
                <w:b w:val="0"/>
                <w:szCs w:val="24"/>
              </w:rPr>
            </w:pPr>
            <w:r w:rsidRPr="00A61B11">
              <w:rPr>
                <w:b w:val="0"/>
                <w:szCs w:val="24"/>
              </w:rPr>
              <w:t>skaičiaus</w:t>
            </w:r>
          </w:p>
        </w:tc>
        <w:tc>
          <w:tcPr>
            <w:tcW w:w="1136" w:type="dxa"/>
            <w:vMerge w:val="restart"/>
            <w:vAlign w:val="center"/>
            <w:hideMark/>
          </w:tcPr>
          <w:p w:rsidR="00A61B11" w:rsidRPr="00A61B11" w:rsidRDefault="00A61B11" w:rsidP="00BB732F">
            <w:pPr>
              <w:spacing w:line="0" w:lineRule="atLeast"/>
              <w:jc w:val="center"/>
              <w:rPr>
                <w:b w:val="0"/>
                <w:szCs w:val="24"/>
              </w:rPr>
            </w:pPr>
            <w:r w:rsidRPr="00A61B11">
              <w:rPr>
                <w:b w:val="0"/>
                <w:szCs w:val="24"/>
              </w:rPr>
              <w:t>1 512</w:t>
            </w:r>
          </w:p>
        </w:tc>
      </w:tr>
      <w:tr w:rsidR="00A61B11" w:rsidRPr="00A61B11" w:rsidTr="00524BD4">
        <w:trPr>
          <w:trHeight w:val="1050"/>
        </w:trPr>
        <w:tc>
          <w:tcPr>
            <w:tcW w:w="2549" w:type="dxa"/>
            <w:vAlign w:val="center"/>
            <w:hideMark/>
          </w:tcPr>
          <w:p w:rsidR="00A61B11" w:rsidRPr="00A61B11" w:rsidRDefault="00A61B11" w:rsidP="00BB732F">
            <w:pPr>
              <w:spacing w:line="0" w:lineRule="atLeast"/>
              <w:rPr>
                <w:b w:val="0"/>
                <w:szCs w:val="24"/>
              </w:rPr>
            </w:pPr>
            <w:r w:rsidRPr="00A61B11">
              <w:rPr>
                <w:b w:val="0"/>
                <w:szCs w:val="24"/>
              </w:rPr>
              <w:t>Mokytojas</w:t>
            </w:r>
          </w:p>
          <w:p w:rsidR="00A61B11" w:rsidRPr="00A61B11" w:rsidRDefault="00A61B11" w:rsidP="00BB732F">
            <w:pPr>
              <w:spacing w:line="0" w:lineRule="atLeast"/>
              <w:rPr>
                <w:b w:val="0"/>
                <w:szCs w:val="24"/>
              </w:rPr>
            </w:pPr>
            <w:r w:rsidRPr="00A61B11">
              <w:rPr>
                <w:b w:val="0"/>
                <w:szCs w:val="24"/>
              </w:rPr>
              <w:t>Vyresnysis mokytojas</w:t>
            </w:r>
          </w:p>
          <w:p w:rsidR="00A61B11" w:rsidRPr="00A61B11" w:rsidRDefault="00A61B11" w:rsidP="00BB732F">
            <w:pPr>
              <w:spacing w:line="0" w:lineRule="atLeast"/>
              <w:rPr>
                <w:b w:val="0"/>
                <w:szCs w:val="24"/>
              </w:rPr>
            </w:pPr>
            <w:r w:rsidRPr="00A61B11">
              <w:rPr>
                <w:b w:val="0"/>
                <w:szCs w:val="24"/>
              </w:rPr>
              <w:t>Mokytojas metodininkas</w:t>
            </w:r>
          </w:p>
          <w:p w:rsidR="00A61B11" w:rsidRPr="00A61B11" w:rsidRDefault="00A61B11" w:rsidP="00BB732F">
            <w:pPr>
              <w:spacing w:line="0" w:lineRule="atLeast"/>
              <w:rPr>
                <w:b w:val="0"/>
                <w:szCs w:val="24"/>
              </w:rPr>
            </w:pPr>
            <w:r w:rsidRPr="00A61B11">
              <w:rPr>
                <w:b w:val="0"/>
                <w:szCs w:val="24"/>
              </w:rPr>
              <w:t>Mokytojas ekspertas</w:t>
            </w:r>
          </w:p>
          <w:p w:rsidR="00A61B11" w:rsidRPr="00A61B11" w:rsidRDefault="00A61B11" w:rsidP="00BB732F">
            <w:pPr>
              <w:spacing w:line="0" w:lineRule="atLeast"/>
              <w:rPr>
                <w:b w:val="0"/>
                <w:szCs w:val="24"/>
              </w:rPr>
            </w:pPr>
            <w:r w:rsidRPr="00A61B11">
              <w:rPr>
                <w:b w:val="0"/>
                <w:szCs w:val="24"/>
              </w:rPr>
              <w:t>(pedagoginis darbo stažas nuo daugiau kaip 2 metų)</w:t>
            </w:r>
          </w:p>
        </w:tc>
        <w:tc>
          <w:tcPr>
            <w:tcW w:w="1557" w:type="dxa"/>
            <w:vAlign w:val="center"/>
            <w:hideMark/>
          </w:tcPr>
          <w:p w:rsidR="00A61B11" w:rsidRPr="00A61B11" w:rsidRDefault="00A61B11" w:rsidP="00BB732F">
            <w:pPr>
              <w:spacing w:line="0" w:lineRule="atLeast"/>
              <w:jc w:val="center"/>
              <w:rPr>
                <w:b w:val="0"/>
                <w:szCs w:val="24"/>
              </w:rPr>
            </w:pPr>
            <w:r w:rsidRPr="00A61B11">
              <w:rPr>
                <w:b w:val="0"/>
                <w:szCs w:val="24"/>
              </w:rPr>
              <w:t>504–1 008</w:t>
            </w:r>
          </w:p>
        </w:tc>
        <w:tc>
          <w:tcPr>
            <w:tcW w:w="2126" w:type="dxa"/>
            <w:vAlign w:val="center"/>
            <w:hideMark/>
          </w:tcPr>
          <w:p w:rsidR="00A61B11" w:rsidRPr="00A61B11" w:rsidRDefault="00A61B11" w:rsidP="00BB732F">
            <w:pPr>
              <w:spacing w:line="0" w:lineRule="atLeast"/>
              <w:jc w:val="center"/>
              <w:rPr>
                <w:b w:val="0"/>
                <w:szCs w:val="24"/>
              </w:rPr>
            </w:pPr>
            <w:r w:rsidRPr="00A61B11">
              <w:rPr>
                <w:b w:val="0"/>
                <w:szCs w:val="24"/>
              </w:rPr>
              <w:t>nuo 30 iki 50 proc. kontaktinių valandų skaičiaus</w:t>
            </w:r>
          </w:p>
        </w:tc>
        <w:tc>
          <w:tcPr>
            <w:tcW w:w="2127" w:type="dxa"/>
            <w:vAlign w:val="center"/>
            <w:hideMark/>
          </w:tcPr>
          <w:p w:rsidR="00A61B11" w:rsidRPr="00A61B11" w:rsidRDefault="00A61B11" w:rsidP="00BB732F">
            <w:pPr>
              <w:spacing w:line="0" w:lineRule="atLeast"/>
              <w:jc w:val="center"/>
              <w:rPr>
                <w:b w:val="0"/>
                <w:szCs w:val="24"/>
              </w:rPr>
            </w:pPr>
            <w:r w:rsidRPr="00A61B11">
              <w:rPr>
                <w:b w:val="0"/>
                <w:szCs w:val="24"/>
              </w:rPr>
              <w:t xml:space="preserve">iki 50 proc. </w:t>
            </w:r>
          </w:p>
          <w:p w:rsidR="00A61B11" w:rsidRPr="00A61B11" w:rsidRDefault="00A61B11" w:rsidP="00BB732F">
            <w:pPr>
              <w:spacing w:line="0" w:lineRule="atLeast"/>
              <w:jc w:val="center"/>
              <w:rPr>
                <w:b w:val="0"/>
                <w:szCs w:val="24"/>
              </w:rPr>
            </w:pPr>
            <w:r w:rsidRPr="00A61B11">
              <w:rPr>
                <w:b w:val="0"/>
                <w:szCs w:val="24"/>
              </w:rPr>
              <w:t>visų valandų</w:t>
            </w:r>
          </w:p>
          <w:p w:rsidR="00A61B11" w:rsidRPr="00A61B11" w:rsidRDefault="00A61B11" w:rsidP="00BB732F">
            <w:pPr>
              <w:spacing w:line="0" w:lineRule="atLeast"/>
              <w:jc w:val="center"/>
              <w:rPr>
                <w:b w:val="0"/>
                <w:szCs w:val="24"/>
              </w:rPr>
            </w:pPr>
            <w:r w:rsidRPr="00A61B11">
              <w:rPr>
                <w:b w:val="0"/>
                <w:szCs w:val="24"/>
              </w:rPr>
              <w:t>skaičiaus</w:t>
            </w:r>
          </w:p>
        </w:tc>
        <w:tc>
          <w:tcPr>
            <w:tcW w:w="1136" w:type="dxa"/>
            <w:vMerge/>
            <w:vAlign w:val="center"/>
            <w:hideMark/>
          </w:tcPr>
          <w:p w:rsidR="00A61B11" w:rsidRPr="00A61B11" w:rsidRDefault="00A61B11" w:rsidP="00BB732F">
            <w:pPr>
              <w:spacing w:line="0" w:lineRule="atLeast"/>
              <w:rPr>
                <w:b w:val="0"/>
                <w:szCs w:val="22"/>
              </w:rPr>
            </w:pPr>
          </w:p>
        </w:tc>
      </w:tr>
    </w:tbl>
    <w:p w:rsidR="00A61B11" w:rsidRPr="00A61B11" w:rsidRDefault="00A61B11" w:rsidP="00BB732F">
      <w:pPr>
        <w:spacing w:line="0" w:lineRule="atLeast"/>
        <w:ind w:firstLine="720"/>
        <w:rPr>
          <w:b w:val="0"/>
          <w:szCs w:val="24"/>
        </w:rPr>
      </w:pPr>
    </w:p>
    <w:p w:rsidR="00A61B11" w:rsidRDefault="00A61B11" w:rsidP="00BB732F">
      <w:pPr>
        <w:spacing w:line="0" w:lineRule="atLeast"/>
        <w:ind w:firstLine="720"/>
        <w:jc w:val="both"/>
        <w:rPr>
          <w:b w:val="0"/>
          <w:szCs w:val="24"/>
        </w:rPr>
      </w:pPr>
      <w:r w:rsidRPr="00A61B11">
        <w:rPr>
          <w:b w:val="0"/>
          <w:szCs w:val="24"/>
        </w:rPr>
        <w:t>8.</w:t>
      </w:r>
      <w:r w:rsidR="008E2A55">
        <w:rPr>
          <w:b w:val="0"/>
          <w:szCs w:val="24"/>
        </w:rPr>
        <w:t>19</w:t>
      </w:r>
      <w:r w:rsidRPr="00A61B11">
        <w:rPr>
          <w:b w:val="0"/>
          <w:szCs w:val="24"/>
        </w:rPr>
        <w:t xml:space="preserve"> Mokytojui, dirbančiam pagal bendrojo ugdymo programas, per savaitę skiriama ne daugiau kaip 24 kontaktinės valandos privalomiems dalykams pagal bendruosius ugdymo planus, kuriuos tvirtina švietimo ir mokslo ministras, mokyti. </w:t>
      </w:r>
    </w:p>
    <w:p w:rsidR="00623140" w:rsidRDefault="00623140" w:rsidP="00A61B11">
      <w:pPr>
        <w:spacing w:line="360" w:lineRule="auto"/>
        <w:ind w:firstLine="720"/>
        <w:jc w:val="both"/>
        <w:rPr>
          <w:b w:val="0"/>
          <w:szCs w:val="24"/>
        </w:rPr>
      </w:pPr>
    </w:p>
    <w:p w:rsidR="005A3FE0" w:rsidRPr="00141BDB" w:rsidRDefault="005A3FE0" w:rsidP="00141BDB">
      <w:pPr>
        <w:spacing w:line="360" w:lineRule="auto"/>
        <w:jc w:val="center"/>
        <w:rPr>
          <w:b w:val="0"/>
          <w:szCs w:val="24"/>
        </w:rPr>
      </w:pPr>
      <w:r>
        <w:rPr>
          <w:szCs w:val="24"/>
        </w:rPr>
        <w:t>MOKYTOJŲ, DIRBANČIŲ PAGAL IKIMOKYKLINIO UGDYMO PROGRAMĄ, IR MENINIO UGDYMO MOKYTOJŲ, DIRBANČIŲ PAGAL IKIMOKYKLINIO IR (ARBA) PRIEŠMOKYKLINIO UGDYMO PROGRAMAS, PAREIGINĖS ALGOS PASTOVIOSIOS DALIES KOEFICIENTAI IR DARBO KRŪVIO SANDARA</w:t>
      </w:r>
    </w:p>
    <w:p w:rsidR="005A3FE0" w:rsidRPr="005A3FE0" w:rsidRDefault="005A3FE0" w:rsidP="00BB732F">
      <w:pPr>
        <w:spacing w:line="0" w:lineRule="atLeast"/>
        <w:ind w:firstLine="720"/>
        <w:rPr>
          <w:b w:val="0"/>
          <w:sz w:val="14"/>
          <w:szCs w:val="14"/>
        </w:rPr>
      </w:pPr>
      <w:r>
        <w:rPr>
          <w:b w:val="0"/>
          <w:szCs w:val="24"/>
        </w:rPr>
        <w:t>D</w:t>
      </w:r>
      <w:r w:rsidRPr="005A3FE0">
        <w:rPr>
          <w:b w:val="0"/>
          <w:szCs w:val="24"/>
        </w:rPr>
        <w:t>arbuotojų pareiginės algos pastoviosios dalies koeficientai:</w:t>
      </w:r>
    </w:p>
    <w:tbl>
      <w:tblPr>
        <w:tblW w:w="0" w:type="auto"/>
        <w:tblLook w:val="04A0" w:firstRow="1" w:lastRow="0" w:firstColumn="1" w:lastColumn="0" w:noHBand="0" w:noVBand="1"/>
      </w:tblPr>
      <w:tblGrid>
        <w:gridCol w:w="2403"/>
        <w:gridCol w:w="1842"/>
        <w:gridCol w:w="1700"/>
        <w:gridCol w:w="9"/>
        <w:gridCol w:w="1691"/>
        <w:gridCol w:w="1706"/>
      </w:tblGrid>
      <w:tr w:rsidR="005A3FE0" w:rsidRPr="005A3FE0" w:rsidTr="00524BD4">
        <w:trPr>
          <w:trHeight w:val="389"/>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5A3FE0" w:rsidRPr="005A3FE0" w:rsidRDefault="005A3FE0" w:rsidP="00BB732F">
            <w:pPr>
              <w:spacing w:line="0" w:lineRule="atLeast"/>
              <w:jc w:val="center"/>
              <w:rPr>
                <w:b w:val="0"/>
                <w:szCs w:val="24"/>
                <w:lang w:eastAsia="lt-LT"/>
              </w:rPr>
            </w:pPr>
            <w:r w:rsidRPr="005A3FE0">
              <w:rPr>
                <w:b w:val="0"/>
                <w:szCs w:val="24"/>
                <w:lang w:eastAsia="lt-LT"/>
              </w:rPr>
              <w:t xml:space="preserve">Kvalifikacinė </w:t>
            </w:r>
          </w:p>
          <w:p w:rsidR="005A3FE0" w:rsidRPr="005A3FE0" w:rsidRDefault="005A3FE0" w:rsidP="00BB732F">
            <w:pPr>
              <w:spacing w:line="0" w:lineRule="atLeast"/>
              <w:jc w:val="center"/>
              <w:rPr>
                <w:b w:val="0"/>
                <w:color w:val="000000"/>
                <w:szCs w:val="24"/>
                <w:lang w:eastAsia="lt-LT"/>
              </w:rPr>
            </w:pPr>
            <w:r w:rsidRPr="005A3FE0">
              <w:rPr>
                <w:b w:val="0"/>
                <w:szCs w:val="24"/>
                <w:lang w:eastAsia="lt-LT"/>
              </w:rPr>
              <w:t>kategorija</w:t>
            </w:r>
          </w:p>
        </w:tc>
        <w:tc>
          <w:tcPr>
            <w:tcW w:w="6948" w:type="dxa"/>
            <w:gridSpan w:val="5"/>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color w:val="000000"/>
                <w:szCs w:val="24"/>
                <w:lang w:eastAsia="lt-LT"/>
              </w:rPr>
            </w:pPr>
            <w:r w:rsidRPr="005A3FE0">
              <w:rPr>
                <w:b w:val="0"/>
                <w:color w:val="000000"/>
                <w:szCs w:val="24"/>
                <w:lang w:eastAsia="lt-LT"/>
              </w:rPr>
              <w:t>Pastoviosios dalies koeficientai (pareiginės algos baziniais dydžiais)</w:t>
            </w:r>
          </w:p>
        </w:tc>
      </w:tr>
      <w:tr w:rsidR="005A3FE0" w:rsidRPr="005A3FE0" w:rsidTr="00524BD4">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FE0" w:rsidRPr="005A3FE0" w:rsidRDefault="005A3FE0" w:rsidP="00BB732F">
            <w:pPr>
              <w:spacing w:line="0" w:lineRule="atLeast"/>
              <w:rPr>
                <w:b w:val="0"/>
                <w:color w:val="000000"/>
                <w:szCs w:val="24"/>
                <w:lang w:eastAsia="lt-LT"/>
              </w:rPr>
            </w:pPr>
          </w:p>
        </w:tc>
        <w:tc>
          <w:tcPr>
            <w:tcW w:w="6948" w:type="dxa"/>
            <w:gridSpan w:val="5"/>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color w:val="000000"/>
                <w:szCs w:val="24"/>
                <w:lang w:eastAsia="lt-LT"/>
              </w:rPr>
            </w:pPr>
            <w:r w:rsidRPr="005A3FE0">
              <w:rPr>
                <w:b w:val="0"/>
                <w:color w:val="000000"/>
                <w:szCs w:val="24"/>
                <w:lang w:eastAsia="lt-LT"/>
              </w:rPr>
              <w:t>pedagoginio darbo stažas (metais)</w:t>
            </w:r>
          </w:p>
        </w:tc>
      </w:tr>
      <w:tr w:rsidR="005A3FE0" w:rsidRPr="005A3FE0" w:rsidTr="00524BD4">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FE0" w:rsidRPr="005A3FE0" w:rsidRDefault="005A3FE0" w:rsidP="00BB732F">
            <w:pPr>
              <w:spacing w:line="0" w:lineRule="atLeast"/>
              <w:rPr>
                <w:b w:val="0"/>
                <w:color w:val="000000"/>
                <w:szCs w:val="24"/>
                <w:lang w:eastAsia="lt-LT"/>
              </w:rPr>
            </w:pPr>
          </w:p>
        </w:tc>
        <w:tc>
          <w:tcPr>
            <w:tcW w:w="1842"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color w:val="000000"/>
                <w:szCs w:val="24"/>
                <w:lang w:eastAsia="lt-LT"/>
              </w:rPr>
            </w:pPr>
            <w:r w:rsidRPr="005A3FE0">
              <w:rPr>
                <w:b w:val="0"/>
                <w:color w:val="000000"/>
                <w:szCs w:val="24"/>
                <w:lang w:eastAsia="lt-LT"/>
              </w:rPr>
              <w:t xml:space="preserve">iki 3 </w:t>
            </w:r>
          </w:p>
        </w:tc>
        <w:tc>
          <w:tcPr>
            <w:tcW w:w="1700"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color w:val="000000"/>
                <w:szCs w:val="24"/>
                <w:lang w:eastAsia="lt-LT"/>
              </w:rPr>
            </w:pPr>
            <w:r w:rsidRPr="005A3FE0">
              <w:rPr>
                <w:b w:val="0"/>
                <w:color w:val="000000"/>
                <w:szCs w:val="24"/>
                <w:lang w:eastAsia="lt-LT"/>
              </w:rPr>
              <w:t>nuo daugiau kaip 3 iki 10</w:t>
            </w:r>
          </w:p>
        </w:tc>
        <w:tc>
          <w:tcPr>
            <w:tcW w:w="1700" w:type="dxa"/>
            <w:gridSpan w:val="2"/>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color w:val="000000"/>
                <w:szCs w:val="24"/>
                <w:lang w:eastAsia="lt-LT"/>
              </w:rPr>
            </w:pPr>
            <w:r w:rsidRPr="005A3FE0">
              <w:rPr>
                <w:b w:val="0"/>
                <w:color w:val="000000"/>
                <w:szCs w:val="24"/>
                <w:lang w:eastAsia="lt-LT"/>
              </w:rPr>
              <w:t xml:space="preserve">nuo daugiau kaip 10 iki 15 </w:t>
            </w:r>
          </w:p>
        </w:tc>
        <w:tc>
          <w:tcPr>
            <w:tcW w:w="1706"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color w:val="000000"/>
                <w:szCs w:val="24"/>
                <w:lang w:eastAsia="lt-LT"/>
              </w:rPr>
            </w:pPr>
            <w:r w:rsidRPr="005A3FE0">
              <w:rPr>
                <w:b w:val="0"/>
                <w:color w:val="000000"/>
                <w:szCs w:val="24"/>
                <w:lang w:eastAsia="lt-LT"/>
              </w:rPr>
              <w:t>daugiau kaip 15</w:t>
            </w:r>
          </w:p>
        </w:tc>
      </w:tr>
      <w:tr w:rsidR="005A3FE0" w:rsidRPr="005A3FE0" w:rsidTr="00524BD4">
        <w:trPr>
          <w:trHeight w:val="315"/>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5A3FE0" w:rsidRPr="005A3FE0" w:rsidRDefault="005A3FE0" w:rsidP="00BB732F">
            <w:pPr>
              <w:spacing w:line="0" w:lineRule="atLeast"/>
              <w:jc w:val="center"/>
              <w:rPr>
                <w:b w:val="0"/>
                <w:color w:val="000000"/>
                <w:szCs w:val="24"/>
                <w:lang w:eastAsia="lt-LT"/>
              </w:rPr>
            </w:pPr>
            <w:r w:rsidRPr="005A3FE0">
              <w:rPr>
                <w:b w:val="0"/>
                <w:color w:val="000000"/>
                <w:szCs w:val="24"/>
                <w:lang w:eastAsia="lt-LT"/>
              </w:rPr>
              <w:t>Nesuteiktos kvalifikacinės kategorijos</w:t>
            </w:r>
          </w:p>
        </w:tc>
      </w:tr>
      <w:tr w:rsidR="005A3FE0" w:rsidRPr="005A3FE0" w:rsidTr="00524BD4">
        <w:tc>
          <w:tcPr>
            <w:tcW w:w="2403" w:type="dxa"/>
            <w:tcBorders>
              <w:top w:val="single" w:sz="4" w:space="0" w:color="auto"/>
              <w:left w:val="single" w:sz="4" w:space="0" w:color="auto"/>
              <w:bottom w:val="single" w:sz="4" w:space="0" w:color="auto"/>
              <w:right w:val="single" w:sz="4" w:space="0" w:color="auto"/>
            </w:tcBorders>
            <w:vAlign w:val="bottom"/>
            <w:hideMark/>
          </w:tcPr>
          <w:p w:rsidR="005A3FE0" w:rsidRPr="005A3FE0" w:rsidRDefault="005A3FE0" w:rsidP="00BB732F">
            <w:pPr>
              <w:spacing w:line="0" w:lineRule="atLeast"/>
              <w:rPr>
                <w:b w:val="0"/>
                <w:szCs w:val="24"/>
                <w:lang w:eastAsia="lt-LT"/>
              </w:rPr>
            </w:pPr>
            <w:r w:rsidRPr="005A3FE0">
              <w:rPr>
                <w:b w:val="0"/>
                <w:szCs w:val="24"/>
                <w:lang w:eastAsia="lt-LT"/>
              </w:rPr>
              <w:t>Mokytojas</w:t>
            </w:r>
          </w:p>
        </w:tc>
        <w:tc>
          <w:tcPr>
            <w:tcW w:w="1842"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4,06–4,22</w:t>
            </w:r>
          </w:p>
        </w:tc>
        <w:tc>
          <w:tcPr>
            <w:tcW w:w="1700"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ind w:hanging="103"/>
              <w:jc w:val="center"/>
              <w:rPr>
                <w:b w:val="0"/>
                <w:strike/>
                <w:szCs w:val="24"/>
                <w:lang w:eastAsia="lt-LT"/>
              </w:rPr>
            </w:pPr>
            <w:r w:rsidRPr="005A3FE0">
              <w:rPr>
                <w:b w:val="0"/>
                <w:szCs w:val="24"/>
                <w:lang w:eastAsia="lt-LT"/>
              </w:rPr>
              <w:t>4,32–4,48</w:t>
            </w:r>
          </w:p>
        </w:tc>
        <w:tc>
          <w:tcPr>
            <w:tcW w:w="1700" w:type="dxa"/>
            <w:gridSpan w:val="2"/>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ind w:left="-106"/>
              <w:jc w:val="center"/>
              <w:rPr>
                <w:b w:val="0"/>
                <w:strike/>
                <w:szCs w:val="24"/>
                <w:lang w:eastAsia="lt-LT"/>
              </w:rPr>
            </w:pPr>
            <w:r w:rsidRPr="005A3FE0">
              <w:rPr>
                <w:b w:val="0"/>
                <w:szCs w:val="24"/>
                <w:lang w:eastAsia="lt-LT"/>
              </w:rPr>
              <w:t>4,37–4,55</w:t>
            </w:r>
          </w:p>
        </w:tc>
        <w:tc>
          <w:tcPr>
            <w:tcW w:w="1706"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4,47–4,66</w:t>
            </w:r>
          </w:p>
        </w:tc>
      </w:tr>
      <w:tr w:rsidR="005A3FE0" w:rsidRPr="005A3FE0" w:rsidTr="00524BD4">
        <w:trPr>
          <w:trHeight w:val="315"/>
        </w:trPr>
        <w:tc>
          <w:tcPr>
            <w:tcW w:w="2403" w:type="dxa"/>
            <w:tcBorders>
              <w:top w:val="single" w:sz="4" w:space="0" w:color="auto"/>
              <w:left w:val="single" w:sz="4" w:space="0" w:color="auto"/>
              <w:bottom w:val="single" w:sz="4" w:space="0" w:color="auto"/>
              <w:right w:val="single" w:sz="4" w:space="0" w:color="auto"/>
            </w:tcBorders>
            <w:vAlign w:val="center"/>
            <w:hideMark/>
          </w:tcPr>
          <w:p w:rsidR="005A3FE0" w:rsidRPr="005A3FE0" w:rsidRDefault="005A3FE0" w:rsidP="00BB732F">
            <w:pPr>
              <w:spacing w:line="0" w:lineRule="atLeast"/>
              <w:ind w:firstLine="62"/>
              <w:rPr>
                <w:b w:val="0"/>
                <w:szCs w:val="24"/>
                <w:lang w:eastAsia="lt-LT"/>
              </w:rPr>
            </w:pPr>
          </w:p>
        </w:tc>
        <w:tc>
          <w:tcPr>
            <w:tcW w:w="6948" w:type="dxa"/>
            <w:gridSpan w:val="5"/>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zCs w:val="24"/>
                <w:lang w:eastAsia="lt-LT"/>
              </w:rPr>
            </w:pPr>
            <w:r w:rsidRPr="005A3FE0">
              <w:rPr>
                <w:b w:val="0"/>
                <w:szCs w:val="24"/>
                <w:lang w:eastAsia="lt-LT"/>
              </w:rPr>
              <w:t>Pedagoginio darbo stažas (metais)</w:t>
            </w:r>
          </w:p>
        </w:tc>
      </w:tr>
      <w:tr w:rsidR="005A3FE0" w:rsidRPr="005A3FE0" w:rsidTr="00524BD4">
        <w:trPr>
          <w:trHeight w:val="591"/>
        </w:trPr>
        <w:tc>
          <w:tcPr>
            <w:tcW w:w="2403" w:type="dxa"/>
            <w:tcBorders>
              <w:top w:val="single" w:sz="4" w:space="0" w:color="auto"/>
              <w:left w:val="single" w:sz="4" w:space="0" w:color="auto"/>
              <w:bottom w:val="single" w:sz="4" w:space="0" w:color="auto"/>
              <w:right w:val="single" w:sz="4" w:space="0" w:color="auto"/>
            </w:tcBorders>
            <w:vAlign w:val="center"/>
            <w:hideMark/>
          </w:tcPr>
          <w:p w:rsidR="005A3FE0" w:rsidRPr="005A3FE0" w:rsidRDefault="005A3FE0" w:rsidP="00BB732F">
            <w:pPr>
              <w:spacing w:line="0" w:lineRule="atLeast"/>
              <w:ind w:firstLine="62"/>
              <w:rPr>
                <w:b w:val="0"/>
                <w:szCs w:val="24"/>
                <w:lang w:eastAsia="lt-LT"/>
              </w:rPr>
            </w:pPr>
          </w:p>
        </w:tc>
        <w:tc>
          <w:tcPr>
            <w:tcW w:w="3551" w:type="dxa"/>
            <w:gridSpan w:val="3"/>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zCs w:val="24"/>
                <w:lang w:eastAsia="lt-LT"/>
              </w:rPr>
            </w:pPr>
            <w:r w:rsidRPr="005A3FE0">
              <w:rPr>
                <w:b w:val="0"/>
                <w:szCs w:val="24"/>
                <w:lang w:eastAsia="lt-LT"/>
              </w:rPr>
              <w:t>iki 10</w:t>
            </w:r>
          </w:p>
        </w:tc>
        <w:tc>
          <w:tcPr>
            <w:tcW w:w="1691"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zCs w:val="24"/>
                <w:lang w:eastAsia="lt-LT"/>
              </w:rPr>
            </w:pPr>
            <w:r w:rsidRPr="005A3FE0">
              <w:rPr>
                <w:b w:val="0"/>
                <w:szCs w:val="24"/>
                <w:lang w:eastAsia="lt-LT"/>
              </w:rPr>
              <w:t>nuo daugiau kaip 10 iki 15</w:t>
            </w:r>
          </w:p>
        </w:tc>
        <w:tc>
          <w:tcPr>
            <w:tcW w:w="1706"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zCs w:val="24"/>
                <w:lang w:eastAsia="lt-LT"/>
              </w:rPr>
            </w:pPr>
            <w:r w:rsidRPr="005A3FE0">
              <w:rPr>
                <w:b w:val="0"/>
                <w:szCs w:val="24"/>
                <w:lang w:eastAsia="lt-LT"/>
              </w:rPr>
              <w:t>daugiau kaip 15</w:t>
            </w:r>
          </w:p>
        </w:tc>
      </w:tr>
      <w:tr w:rsidR="005A3FE0" w:rsidRPr="005A3FE0" w:rsidTr="00524BD4">
        <w:trPr>
          <w:trHeight w:val="315"/>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5A3FE0" w:rsidRPr="005A3FE0" w:rsidRDefault="005A3FE0" w:rsidP="00BB732F">
            <w:pPr>
              <w:spacing w:line="0" w:lineRule="atLeast"/>
              <w:jc w:val="center"/>
              <w:rPr>
                <w:b w:val="0"/>
                <w:szCs w:val="24"/>
                <w:lang w:eastAsia="lt-LT"/>
              </w:rPr>
            </w:pPr>
            <w:r w:rsidRPr="005A3FE0">
              <w:rPr>
                <w:b w:val="0"/>
                <w:szCs w:val="24"/>
                <w:lang w:eastAsia="lt-LT"/>
              </w:rPr>
              <w:t>Suteiktos kvalifikacinės kategorijos</w:t>
            </w:r>
          </w:p>
        </w:tc>
      </w:tr>
      <w:tr w:rsidR="005A3FE0" w:rsidRPr="005A3FE0" w:rsidTr="00524BD4">
        <w:tc>
          <w:tcPr>
            <w:tcW w:w="2403" w:type="dxa"/>
            <w:tcBorders>
              <w:top w:val="single" w:sz="4" w:space="0" w:color="auto"/>
              <w:left w:val="single" w:sz="4" w:space="0" w:color="auto"/>
              <w:bottom w:val="single" w:sz="4" w:space="0" w:color="auto"/>
              <w:right w:val="single" w:sz="4" w:space="0" w:color="auto"/>
            </w:tcBorders>
            <w:hideMark/>
          </w:tcPr>
          <w:p w:rsidR="005A3FE0" w:rsidRPr="005A3FE0" w:rsidRDefault="005A3FE0" w:rsidP="00BB732F">
            <w:pPr>
              <w:spacing w:line="0" w:lineRule="atLeast"/>
              <w:rPr>
                <w:b w:val="0"/>
                <w:szCs w:val="24"/>
                <w:lang w:eastAsia="lt-LT"/>
              </w:rPr>
            </w:pPr>
            <w:r w:rsidRPr="005A3FE0">
              <w:rPr>
                <w:b w:val="0"/>
                <w:szCs w:val="24"/>
                <w:lang w:eastAsia="lt-LT"/>
              </w:rPr>
              <w:t>Mokytojas</w:t>
            </w:r>
          </w:p>
        </w:tc>
        <w:tc>
          <w:tcPr>
            <w:tcW w:w="3542" w:type="dxa"/>
            <w:gridSpan w:val="2"/>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zCs w:val="24"/>
                <w:lang w:eastAsia="lt-LT"/>
              </w:rPr>
            </w:pPr>
            <w:r w:rsidRPr="005A3FE0">
              <w:rPr>
                <w:b w:val="0"/>
                <w:szCs w:val="24"/>
                <w:lang w:eastAsia="lt-LT"/>
              </w:rPr>
              <w:t>4,34–4,51</w:t>
            </w:r>
          </w:p>
        </w:tc>
        <w:tc>
          <w:tcPr>
            <w:tcW w:w="1700" w:type="dxa"/>
            <w:gridSpan w:val="2"/>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4,42–4,6</w:t>
            </w:r>
          </w:p>
        </w:tc>
        <w:tc>
          <w:tcPr>
            <w:tcW w:w="1706"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4,5–4,68</w:t>
            </w:r>
          </w:p>
        </w:tc>
      </w:tr>
      <w:tr w:rsidR="005A3FE0" w:rsidRPr="005A3FE0" w:rsidTr="00524BD4">
        <w:tc>
          <w:tcPr>
            <w:tcW w:w="2403" w:type="dxa"/>
            <w:tcBorders>
              <w:top w:val="single" w:sz="4" w:space="0" w:color="auto"/>
              <w:left w:val="single" w:sz="4" w:space="0" w:color="auto"/>
              <w:bottom w:val="single" w:sz="4" w:space="0" w:color="auto"/>
              <w:right w:val="single" w:sz="4" w:space="0" w:color="auto"/>
            </w:tcBorders>
            <w:hideMark/>
          </w:tcPr>
          <w:p w:rsidR="005A3FE0" w:rsidRPr="005A3FE0" w:rsidRDefault="005A3FE0" w:rsidP="00BB732F">
            <w:pPr>
              <w:spacing w:line="0" w:lineRule="atLeast"/>
              <w:rPr>
                <w:b w:val="0"/>
                <w:szCs w:val="24"/>
                <w:lang w:eastAsia="lt-LT"/>
              </w:rPr>
            </w:pPr>
            <w:r w:rsidRPr="005A3FE0">
              <w:rPr>
                <w:b w:val="0"/>
                <w:szCs w:val="24"/>
                <w:lang w:eastAsia="lt-LT"/>
              </w:rPr>
              <w:t>Vyresnysis mokytojas</w:t>
            </w:r>
          </w:p>
        </w:tc>
        <w:tc>
          <w:tcPr>
            <w:tcW w:w="3542" w:type="dxa"/>
            <w:gridSpan w:val="2"/>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4,74–4,94</w:t>
            </w:r>
          </w:p>
        </w:tc>
        <w:tc>
          <w:tcPr>
            <w:tcW w:w="1700" w:type="dxa"/>
            <w:gridSpan w:val="2"/>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4,81–5,01</w:t>
            </w:r>
          </w:p>
        </w:tc>
        <w:tc>
          <w:tcPr>
            <w:tcW w:w="1706"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5,0–5,2</w:t>
            </w:r>
          </w:p>
        </w:tc>
      </w:tr>
      <w:tr w:rsidR="005A3FE0" w:rsidRPr="005A3FE0" w:rsidTr="00524BD4">
        <w:tc>
          <w:tcPr>
            <w:tcW w:w="2403" w:type="dxa"/>
            <w:tcBorders>
              <w:top w:val="single" w:sz="4" w:space="0" w:color="auto"/>
              <w:left w:val="single" w:sz="4" w:space="0" w:color="auto"/>
              <w:bottom w:val="single" w:sz="4" w:space="0" w:color="auto"/>
              <w:right w:val="single" w:sz="4" w:space="0" w:color="auto"/>
            </w:tcBorders>
            <w:hideMark/>
          </w:tcPr>
          <w:p w:rsidR="005A3FE0" w:rsidRPr="005A3FE0" w:rsidRDefault="005A3FE0" w:rsidP="00BB732F">
            <w:pPr>
              <w:spacing w:line="0" w:lineRule="atLeast"/>
              <w:rPr>
                <w:b w:val="0"/>
                <w:szCs w:val="24"/>
                <w:lang w:eastAsia="lt-LT"/>
              </w:rPr>
            </w:pPr>
            <w:r w:rsidRPr="005A3FE0">
              <w:rPr>
                <w:b w:val="0"/>
                <w:szCs w:val="24"/>
                <w:lang w:eastAsia="lt-LT"/>
              </w:rPr>
              <w:t xml:space="preserve">Mokytojas metodininkas </w:t>
            </w:r>
          </w:p>
        </w:tc>
        <w:tc>
          <w:tcPr>
            <w:tcW w:w="3542" w:type="dxa"/>
            <w:gridSpan w:val="2"/>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5,17–5,39</w:t>
            </w:r>
          </w:p>
        </w:tc>
        <w:tc>
          <w:tcPr>
            <w:tcW w:w="1700" w:type="dxa"/>
            <w:gridSpan w:val="2"/>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5,32–5,54</w:t>
            </w:r>
          </w:p>
        </w:tc>
        <w:tc>
          <w:tcPr>
            <w:tcW w:w="1706"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5,46–5,66</w:t>
            </w:r>
          </w:p>
        </w:tc>
      </w:tr>
      <w:tr w:rsidR="005A3FE0" w:rsidRPr="005A3FE0" w:rsidTr="00524BD4">
        <w:tc>
          <w:tcPr>
            <w:tcW w:w="2403" w:type="dxa"/>
            <w:tcBorders>
              <w:top w:val="single" w:sz="4" w:space="0" w:color="auto"/>
              <w:left w:val="single" w:sz="4" w:space="0" w:color="auto"/>
              <w:bottom w:val="single" w:sz="4" w:space="0" w:color="auto"/>
              <w:right w:val="single" w:sz="4" w:space="0" w:color="auto"/>
            </w:tcBorders>
            <w:hideMark/>
          </w:tcPr>
          <w:p w:rsidR="005A3FE0" w:rsidRPr="005A3FE0" w:rsidRDefault="005A3FE0" w:rsidP="00BB732F">
            <w:pPr>
              <w:spacing w:line="0" w:lineRule="atLeast"/>
              <w:rPr>
                <w:b w:val="0"/>
                <w:szCs w:val="24"/>
                <w:lang w:eastAsia="lt-LT"/>
              </w:rPr>
            </w:pPr>
            <w:r w:rsidRPr="005A3FE0">
              <w:rPr>
                <w:b w:val="0"/>
                <w:szCs w:val="24"/>
                <w:lang w:eastAsia="lt-LT"/>
              </w:rPr>
              <w:t>Mokytojas ekspertas</w:t>
            </w:r>
          </w:p>
        </w:tc>
        <w:tc>
          <w:tcPr>
            <w:tcW w:w="3542" w:type="dxa"/>
            <w:gridSpan w:val="2"/>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5,9–6,13</w:t>
            </w:r>
          </w:p>
        </w:tc>
        <w:tc>
          <w:tcPr>
            <w:tcW w:w="1700" w:type="dxa"/>
            <w:gridSpan w:val="2"/>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5,96–6,19</w:t>
            </w:r>
          </w:p>
        </w:tc>
        <w:tc>
          <w:tcPr>
            <w:tcW w:w="1706" w:type="dxa"/>
            <w:tcBorders>
              <w:top w:val="single" w:sz="4" w:space="0" w:color="auto"/>
              <w:left w:val="nil"/>
              <w:bottom w:val="single" w:sz="4" w:space="0" w:color="auto"/>
              <w:right w:val="single" w:sz="4" w:space="0" w:color="auto"/>
            </w:tcBorders>
            <w:vAlign w:val="center"/>
            <w:hideMark/>
          </w:tcPr>
          <w:p w:rsidR="005A3FE0" w:rsidRPr="005A3FE0" w:rsidRDefault="005A3FE0" w:rsidP="00BB732F">
            <w:pPr>
              <w:spacing w:line="0" w:lineRule="atLeast"/>
              <w:jc w:val="center"/>
              <w:rPr>
                <w:b w:val="0"/>
                <w:strike/>
                <w:szCs w:val="24"/>
                <w:lang w:eastAsia="lt-LT"/>
              </w:rPr>
            </w:pPr>
            <w:r w:rsidRPr="005A3FE0">
              <w:rPr>
                <w:b w:val="0"/>
                <w:szCs w:val="24"/>
                <w:lang w:eastAsia="lt-LT"/>
              </w:rPr>
              <w:t>6,12–6,36</w:t>
            </w:r>
          </w:p>
        </w:tc>
      </w:tr>
    </w:tbl>
    <w:p w:rsidR="005A3FE0" w:rsidRPr="005A3FE0" w:rsidRDefault="005A3FE0" w:rsidP="00BB732F">
      <w:pPr>
        <w:spacing w:line="0" w:lineRule="atLeast"/>
        <w:ind w:firstLine="720"/>
        <w:rPr>
          <w:b w:val="0"/>
          <w:szCs w:val="24"/>
        </w:rPr>
      </w:pPr>
    </w:p>
    <w:p w:rsidR="005A3FE0" w:rsidRPr="005A3FE0" w:rsidRDefault="005A3FE0" w:rsidP="00BB732F">
      <w:pPr>
        <w:spacing w:line="0" w:lineRule="atLeast"/>
        <w:ind w:firstLine="720"/>
        <w:jc w:val="both"/>
        <w:rPr>
          <w:b w:val="0"/>
          <w:szCs w:val="24"/>
        </w:rPr>
      </w:pPr>
      <w:r>
        <w:rPr>
          <w:b w:val="0"/>
          <w:szCs w:val="24"/>
        </w:rPr>
        <w:t>9</w:t>
      </w:r>
      <w:r w:rsidRPr="005A3FE0">
        <w:rPr>
          <w:b w:val="0"/>
          <w:szCs w:val="24"/>
        </w:rPr>
        <w:t>. Pareiginės algos pastoviosios dalies koeficientai dėl veiklos sudėtingumo:</w:t>
      </w:r>
    </w:p>
    <w:p w:rsidR="005A3FE0" w:rsidRPr="005A3FE0" w:rsidRDefault="005A3FE0" w:rsidP="00BB732F">
      <w:pPr>
        <w:spacing w:line="0" w:lineRule="atLeast"/>
        <w:ind w:firstLine="720"/>
        <w:jc w:val="both"/>
        <w:rPr>
          <w:b w:val="0"/>
          <w:szCs w:val="24"/>
        </w:rPr>
      </w:pPr>
      <w:r>
        <w:rPr>
          <w:b w:val="0"/>
          <w:szCs w:val="24"/>
        </w:rPr>
        <w:t>9</w:t>
      </w:r>
      <w:r w:rsidRPr="005A3FE0">
        <w:rPr>
          <w:b w:val="0"/>
          <w:szCs w:val="24"/>
        </w:rPr>
        <w:t xml:space="preserve">.1. didinami 5–10 procentų mokytojams, dirbantiems pagal ikimokyklinio ugdymo programą, ir meninio ugdymo mokytojams, dirbantiems pagal ikimokyklinio ir (arba) priešmokyklinio ugdymo programas: </w:t>
      </w:r>
    </w:p>
    <w:p w:rsidR="005A3FE0" w:rsidRPr="005A3FE0" w:rsidRDefault="005A3FE0" w:rsidP="00BB732F">
      <w:pPr>
        <w:spacing w:line="0" w:lineRule="atLeast"/>
        <w:ind w:firstLine="720"/>
        <w:jc w:val="both"/>
        <w:rPr>
          <w:b w:val="0"/>
          <w:szCs w:val="24"/>
        </w:rPr>
      </w:pPr>
      <w:r>
        <w:rPr>
          <w:b w:val="0"/>
          <w:szCs w:val="24"/>
        </w:rPr>
        <w:t>9</w:t>
      </w:r>
      <w:r w:rsidRPr="005A3FE0">
        <w:rPr>
          <w:b w:val="0"/>
          <w:szCs w:val="24"/>
        </w:rPr>
        <w:t>.1.1. kurių grupėje ugdomi 2 ir daugiau mokinių, dėl įgimtų ar įgytų sutrikimų turinčių vidutinius specialiuosius ugdymosi poreikius, ir (arba) 1–3 mokiniai, dėl įgimtų ar įgytų sutrikimų turintys didelių ar labai didelių specialiųjų ugdymosi poreikių;</w:t>
      </w:r>
    </w:p>
    <w:p w:rsidR="005A3FE0" w:rsidRPr="005A3FE0" w:rsidRDefault="005A3FE0" w:rsidP="00BB732F">
      <w:pPr>
        <w:spacing w:line="0" w:lineRule="atLeast"/>
        <w:ind w:firstLine="720"/>
        <w:jc w:val="both"/>
        <w:rPr>
          <w:b w:val="0"/>
          <w:szCs w:val="24"/>
        </w:rPr>
      </w:pPr>
      <w:r>
        <w:rPr>
          <w:b w:val="0"/>
          <w:szCs w:val="24"/>
        </w:rPr>
        <w:lastRenderedPageBreak/>
        <w:t>9</w:t>
      </w:r>
      <w:r w:rsidRPr="005A3FE0">
        <w:rPr>
          <w:b w:val="0"/>
          <w:szCs w:val="24"/>
        </w:rPr>
        <w:t>.1.2. kurių grupėje ugdomi vienas ir daugiau užsieniečių ar Lietuvos Respublikos piliečių, atvykusių gyventi į Lietuvos Respubliką, nemokančių valstybinės kalbos, dvejus metus nuo mokinio mokymosi pradžios Lietuvos Respublikoje;</w:t>
      </w:r>
    </w:p>
    <w:p w:rsidR="005A3FE0" w:rsidRPr="005A3FE0" w:rsidRDefault="005A3FE0" w:rsidP="00BB732F">
      <w:pPr>
        <w:spacing w:line="0" w:lineRule="atLeast"/>
        <w:ind w:firstLine="720"/>
        <w:jc w:val="both"/>
        <w:rPr>
          <w:b w:val="0"/>
          <w:szCs w:val="24"/>
        </w:rPr>
      </w:pPr>
      <w:r>
        <w:rPr>
          <w:b w:val="0"/>
          <w:szCs w:val="24"/>
        </w:rPr>
        <w:t>9</w:t>
      </w:r>
      <w:r w:rsidRPr="005A3FE0">
        <w:rPr>
          <w:b w:val="0"/>
          <w:szCs w:val="24"/>
        </w:rPr>
        <w:t xml:space="preserve">.2. didinami 5–20 procentų mokytojams, dirbantiems pagal ikimokyklinio ugdymo programą: </w:t>
      </w:r>
    </w:p>
    <w:p w:rsidR="005A3FE0" w:rsidRPr="005A3FE0" w:rsidRDefault="005A3FE0" w:rsidP="00BB732F">
      <w:pPr>
        <w:spacing w:line="0" w:lineRule="atLeast"/>
        <w:ind w:firstLine="720"/>
        <w:jc w:val="both"/>
        <w:rPr>
          <w:b w:val="0"/>
          <w:szCs w:val="24"/>
        </w:rPr>
      </w:pPr>
      <w:r>
        <w:rPr>
          <w:b w:val="0"/>
          <w:szCs w:val="24"/>
        </w:rPr>
        <w:t>9</w:t>
      </w:r>
      <w:r w:rsidRPr="005A3FE0">
        <w:rPr>
          <w:b w:val="0"/>
          <w:szCs w:val="24"/>
        </w:rPr>
        <w:t>.2.1. ikimokyklinio ugdymo mokyklose (ikimokyklinio ugdymo grupėse), skirtose mokiniams, dėl įgimtų ar įgytų sutrikimų turintiems didelių ar labai didelių specialiųjų ugdymosi poreikių;</w:t>
      </w:r>
    </w:p>
    <w:p w:rsidR="005A3FE0" w:rsidRPr="005A3FE0" w:rsidRDefault="005A3FE0" w:rsidP="00BB732F">
      <w:pPr>
        <w:spacing w:line="0" w:lineRule="atLeast"/>
        <w:ind w:firstLine="720"/>
        <w:jc w:val="both"/>
        <w:rPr>
          <w:b w:val="0"/>
          <w:szCs w:val="24"/>
        </w:rPr>
      </w:pPr>
      <w:r>
        <w:rPr>
          <w:b w:val="0"/>
          <w:szCs w:val="24"/>
        </w:rPr>
        <w:t>9</w:t>
      </w:r>
      <w:r w:rsidRPr="005A3FE0">
        <w:rPr>
          <w:b w:val="0"/>
          <w:szCs w:val="24"/>
        </w:rPr>
        <w:t>.2.2. kurių grupėje ugdomi 4 ir daugiau mokinių, dėl įgimtų ar įgytų sutrikimų turinčių didelių ar labai didelių specialiųjų ugdymosi poreikių;</w:t>
      </w:r>
    </w:p>
    <w:p w:rsidR="005A3FE0" w:rsidRPr="005A3FE0" w:rsidRDefault="005A3FE0" w:rsidP="00BB732F">
      <w:pPr>
        <w:spacing w:line="0" w:lineRule="atLeast"/>
        <w:ind w:firstLine="720"/>
        <w:jc w:val="both"/>
        <w:rPr>
          <w:b w:val="0"/>
          <w:szCs w:val="24"/>
        </w:rPr>
      </w:pPr>
      <w:r>
        <w:rPr>
          <w:b w:val="0"/>
          <w:szCs w:val="24"/>
        </w:rPr>
        <w:t>9</w:t>
      </w:r>
      <w:r w:rsidRPr="005A3FE0">
        <w:rPr>
          <w:b w:val="0"/>
          <w:szCs w:val="24"/>
        </w:rPr>
        <w:t>.2.3. sutrikusio vystymosi kūdikių namuose;</w:t>
      </w:r>
    </w:p>
    <w:p w:rsidR="005A3FE0" w:rsidRPr="005A3FE0" w:rsidRDefault="005A3FE0" w:rsidP="00BB732F">
      <w:pPr>
        <w:spacing w:line="0" w:lineRule="atLeast"/>
        <w:ind w:firstLine="720"/>
        <w:jc w:val="both"/>
        <w:rPr>
          <w:b w:val="0"/>
          <w:szCs w:val="24"/>
        </w:rPr>
      </w:pPr>
      <w:r>
        <w:rPr>
          <w:b w:val="0"/>
          <w:szCs w:val="24"/>
        </w:rPr>
        <w:t>9</w:t>
      </w:r>
      <w:r w:rsidRPr="005A3FE0">
        <w:rPr>
          <w:b w:val="0"/>
          <w:szCs w:val="24"/>
        </w:rPr>
        <w:t>.2.4. socialinės globos įstaigose, skirtose vaikams;</w:t>
      </w:r>
    </w:p>
    <w:p w:rsidR="005A3FE0" w:rsidRPr="005A3FE0" w:rsidRDefault="005A3FE0" w:rsidP="00BB732F">
      <w:pPr>
        <w:spacing w:line="0" w:lineRule="atLeast"/>
        <w:ind w:firstLine="720"/>
        <w:jc w:val="both"/>
        <w:rPr>
          <w:b w:val="0"/>
          <w:szCs w:val="24"/>
        </w:rPr>
      </w:pPr>
      <w:r>
        <w:rPr>
          <w:b w:val="0"/>
          <w:szCs w:val="24"/>
        </w:rPr>
        <w:t>9</w:t>
      </w:r>
      <w:r w:rsidRPr="005A3FE0">
        <w:rPr>
          <w:b w:val="0"/>
          <w:szCs w:val="24"/>
        </w:rPr>
        <w:t>.3. didinami 5–20 procentų meninio ugdymo mokytojams, dirbantiems pagal ikimokyklinio ir (arba) priešmokyklinio ugdymo programas:</w:t>
      </w:r>
    </w:p>
    <w:p w:rsidR="005A3FE0" w:rsidRPr="005A3FE0" w:rsidRDefault="005A3FE0" w:rsidP="00BB732F">
      <w:pPr>
        <w:spacing w:line="0" w:lineRule="atLeast"/>
        <w:ind w:firstLine="720"/>
        <w:jc w:val="both"/>
        <w:rPr>
          <w:b w:val="0"/>
          <w:szCs w:val="24"/>
        </w:rPr>
      </w:pPr>
      <w:r>
        <w:rPr>
          <w:b w:val="0"/>
          <w:szCs w:val="24"/>
        </w:rPr>
        <w:t>9</w:t>
      </w:r>
      <w:r w:rsidRPr="005A3FE0">
        <w:rPr>
          <w:b w:val="0"/>
          <w:szCs w:val="24"/>
        </w:rPr>
        <w:t xml:space="preserve">.3.1. ikimokyklinio ugdymo mokyklose (ikimokyklinio arba priešmokyklinio ugdymo grupėse), skirtose mokiniams, dėl įgimtų ar įgytų sutrikimų turintiems didelių ar labai didelių </w:t>
      </w:r>
    </w:p>
    <w:p w:rsidR="005A3FE0" w:rsidRPr="005A3FE0" w:rsidRDefault="005A3FE0" w:rsidP="00BB732F">
      <w:pPr>
        <w:spacing w:line="0" w:lineRule="atLeast"/>
        <w:ind w:firstLine="720"/>
        <w:jc w:val="both"/>
        <w:rPr>
          <w:b w:val="0"/>
          <w:szCs w:val="24"/>
        </w:rPr>
      </w:pPr>
      <w:r>
        <w:rPr>
          <w:b w:val="0"/>
          <w:szCs w:val="24"/>
        </w:rPr>
        <w:t>9</w:t>
      </w:r>
      <w:r w:rsidRPr="005A3FE0">
        <w:rPr>
          <w:b w:val="0"/>
          <w:szCs w:val="24"/>
        </w:rPr>
        <w:t xml:space="preserve">.4. gali būti didinami iki 20 procentų mokytojams, dirbantiems pagal ikimokyklinio ugdymo programą, ir meninio ugdymo mokytojams, dirbantiems pagal ikimokyklinio ir (arba) priešmokyklinio ugdymo programas, </w:t>
      </w:r>
      <w:r w:rsidRPr="005A3FE0">
        <w:rPr>
          <w:b w:val="0"/>
          <w:color w:val="222222"/>
          <w:szCs w:val="24"/>
        </w:rPr>
        <w:t xml:space="preserve">pagal kitus </w:t>
      </w:r>
      <w:r w:rsidRPr="005A3FE0">
        <w:rPr>
          <w:b w:val="0"/>
          <w:szCs w:val="24"/>
        </w:rPr>
        <w:t>biudžetinės įstaigos darbo apmokėjimo sistemoje nustatytus kriterijus.</w:t>
      </w:r>
    </w:p>
    <w:p w:rsidR="005A3FE0" w:rsidRPr="005A3FE0" w:rsidRDefault="005A3FE0" w:rsidP="00BB732F">
      <w:pPr>
        <w:spacing w:line="0" w:lineRule="atLeast"/>
        <w:ind w:firstLine="720"/>
        <w:jc w:val="both"/>
        <w:rPr>
          <w:b w:val="0"/>
          <w:szCs w:val="24"/>
        </w:rPr>
      </w:pPr>
      <w:r>
        <w:rPr>
          <w:b w:val="0"/>
          <w:szCs w:val="24"/>
        </w:rPr>
        <w:t>10</w:t>
      </w:r>
      <w:r w:rsidRPr="005A3FE0">
        <w:rPr>
          <w:b w:val="0"/>
          <w:szCs w:val="24"/>
        </w:rPr>
        <w:t xml:space="preserve">. Jeigu mokytojo, dirbančio pagal ikimokyklinio ugdymo programą, ir meninio ugdymo mokytojų, dirbančių pagal ikimokyklinio ir (arba) priešmokyklinio ugdymo programas, veikla atitinka du ir daugiau šio priedo 12 punkte nustatytų kriterijų, jų pareiginės algos pastoviosios dalies koeficientas didinamas ne daugiau kaip 25 procentais. </w:t>
      </w:r>
      <w:r w:rsidRPr="005A3FE0">
        <w:rPr>
          <w:b w:val="0"/>
          <w:bCs/>
          <w:szCs w:val="24"/>
        </w:rPr>
        <w:t>Pareiginės algos pastoviosios dalies koeficientų didinimo dėl veiklos sudėtingumo kriterijai, nurodyti šio priedo 12</w:t>
      </w:r>
      <w:r w:rsidRPr="005A3FE0">
        <w:rPr>
          <w:b w:val="0"/>
          <w:bCs/>
          <w:color w:val="1F497D"/>
          <w:szCs w:val="24"/>
        </w:rPr>
        <w:t xml:space="preserve"> </w:t>
      </w:r>
      <w:r w:rsidRPr="005A3FE0">
        <w:rPr>
          <w:b w:val="0"/>
          <w:bCs/>
          <w:szCs w:val="24"/>
        </w:rPr>
        <w:t xml:space="preserve">punkte, atsižvelgiant į veiklos sudėtingumo apimtį, detalizuojami </w:t>
      </w:r>
      <w:r w:rsidRPr="005A3FE0">
        <w:rPr>
          <w:b w:val="0"/>
          <w:bCs/>
          <w:color w:val="222222"/>
          <w:szCs w:val="24"/>
        </w:rPr>
        <w:t>biudžetinės</w:t>
      </w:r>
      <w:r w:rsidRPr="005A3FE0">
        <w:rPr>
          <w:b w:val="0"/>
          <w:bCs/>
          <w:szCs w:val="24"/>
        </w:rPr>
        <w:t xml:space="preserve"> įstaigos darbo apmokėjimo sistemoje.</w:t>
      </w:r>
    </w:p>
    <w:p w:rsidR="005A3FE0" w:rsidRPr="005A3FE0" w:rsidRDefault="005A3FE0" w:rsidP="00BB732F">
      <w:pPr>
        <w:spacing w:line="0" w:lineRule="atLeast"/>
        <w:ind w:firstLine="720"/>
        <w:jc w:val="both"/>
        <w:rPr>
          <w:b w:val="0"/>
          <w:szCs w:val="24"/>
        </w:rPr>
      </w:pPr>
      <w:r w:rsidRPr="005A3FE0">
        <w:rPr>
          <w:b w:val="0"/>
          <w:szCs w:val="24"/>
        </w:rPr>
        <w:t>1</w:t>
      </w:r>
      <w:r>
        <w:rPr>
          <w:b w:val="0"/>
          <w:szCs w:val="24"/>
        </w:rPr>
        <w:t>1</w:t>
      </w:r>
      <w:r w:rsidRPr="005A3FE0">
        <w:rPr>
          <w:b w:val="0"/>
          <w:szCs w:val="24"/>
        </w:rPr>
        <w:t xml:space="preserve">. Mokytojų, dirbančių pagal ikimokyklinio ugdymo programą, išskyrus nurodytus šio priedo 15 punkte,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 </w:t>
      </w:r>
    </w:p>
    <w:p w:rsidR="005A3FE0" w:rsidRPr="005A3FE0" w:rsidRDefault="005A3FE0" w:rsidP="00BB732F">
      <w:pPr>
        <w:spacing w:line="0" w:lineRule="atLeast"/>
        <w:ind w:firstLine="720"/>
        <w:jc w:val="both"/>
        <w:rPr>
          <w:b w:val="0"/>
          <w:szCs w:val="24"/>
        </w:rPr>
      </w:pPr>
      <w:r w:rsidRPr="005A3FE0">
        <w:rPr>
          <w:b w:val="0"/>
          <w:szCs w:val="24"/>
        </w:rPr>
        <w:t>1</w:t>
      </w:r>
      <w:r>
        <w:rPr>
          <w:b w:val="0"/>
          <w:szCs w:val="24"/>
        </w:rPr>
        <w:t>2</w:t>
      </w:r>
      <w:r w:rsidRPr="005A3FE0">
        <w:rPr>
          <w:b w:val="0"/>
          <w:szCs w:val="24"/>
        </w:rPr>
        <w:t xml:space="preserve">. Mokytojų, dirbančių pagal ikimokyklinio ugdymo programą mokyklose (ikimokyklinio ugdymo grupėse), skirtose mokiniams, dėl įgimtų ar įgytų sutrikimų turintiems didelių ar labai didelių specialiųjų ugdymosi poreikių, sanatorijų mokyklose (ikimokyklinio ugdymo grupėse), sutrikusio vystymosi kūdikių namuose,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 </w:t>
      </w:r>
    </w:p>
    <w:p w:rsidR="005A3FE0" w:rsidRPr="005A3FE0" w:rsidRDefault="005A3FE0" w:rsidP="00BB732F">
      <w:pPr>
        <w:spacing w:line="0" w:lineRule="atLeast"/>
        <w:ind w:firstLine="720"/>
        <w:jc w:val="both"/>
        <w:rPr>
          <w:b w:val="0"/>
          <w:szCs w:val="24"/>
        </w:rPr>
      </w:pPr>
      <w:r w:rsidRPr="005A3FE0">
        <w:rPr>
          <w:b w:val="0"/>
          <w:szCs w:val="24"/>
        </w:rPr>
        <w:t>1</w:t>
      </w:r>
      <w:r>
        <w:rPr>
          <w:b w:val="0"/>
          <w:szCs w:val="24"/>
        </w:rPr>
        <w:t>3</w:t>
      </w:r>
      <w:r w:rsidRPr="005A3FE0">
        <w:rPr>
          <w:b w:val="0"/>
          <w:szCs w:val="24"/>
        </w:rPr>
        <w:t xml:space="preserve">. Meninio ugdymo mokytojų, dirbančių pagal ikimokyklinio ir (arba) priešmokyklinio ugdymo programas,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 </w:t>
      </w:r>
    </w:p>
    <w:p w:rsidR="00623140" w:rsidRPr="00A61B11" w:rsidRDefault="00623140" w:rsidP="00BB732F">
      <w:pPr>
        <w:spacing w:line="0" w:lineRule="atLeast"/>
        <w:ind w:firstLine="720"/>
        <w:jc w:val="both"/>
        <w:rPr>
          <w:b w:val="0"/>
          <w:szCs w:val="24"/>
        </w:rPr>
      </w:pPr>
    </w:p>
    <w:p w:rsidR="00FE4793" w:rsidRPr="00FE4793" w:rsidRDefault="00FE4793" w:rsidP="00BB732F">
      <w:pPr>
        <w:spacing w:line="0" w:lineRule="atLeast"/>
        <w:jc w:val="center"/>
        <w:rPr>
          <w:b w:val="0"/>
          <w:szCs w:val="24"/>
        </w:rPr>
      </w:pPr>
      <w:r>
        <w:rPr>
          <w:szCs w:val="24"/>
        </w:rPr>
        <w:t>MOKYTOJŲ, DIRBANČIŲ PAGAL PRIEŠMOKYKLINIO UGDYMO PROGRAMĄ, PAREIGINĖS ALGOS PASTOVIOSIOS DALIES KOEFICIENTAI IR DARBO KRŪVIO SANDARA</w:t>
      </w:r>
    </w:p>
    <w:p w:rsidR="00FE4793" w:rsidRPr="00FE4793" w:rsidRDefault="00FE4793" w:rsidP="00BB732F">
      <w:pPr>
        <w:spacing w:line="0" w:lineRule="atLeast"/>
        <w:ind w:firstLine="720"/>
        <w:rPr>
          <w:b w:val="0"/>
          <w:szCs w:val="24"/>
        </w:rPr>
      </w:pPr>
      <w:r>
        <w:rPr>
          <w:b w:val="0"/>
          <w:szCs w:val="24"/>
        </w:rPr>
        <w:t>D</w:t>
      </w:r>
      <w:r w:rsidRPr="00FE4793">
        <w:rPr>
          <w:b w:val="0"/>
          <w:szCs w:val="24"/>
        </w:rPr>
        <w:t xml:space="preserve">arbuotojų pareiginės algos pastoviosios dalies koeficientai: </w:t>
      </w:r>
    </w:p>
    <w:tbl>
      <w:tblPr>
        <w:tblW w:w="0" w:type="auto"/>
        <w:tblLook w:val="04A0" w:firstRow="1" w:lastRow="0" w:firstColumn="1" w:lastColumn="0" w:noHBand="0" w:noVBand="1"/>
      </w:tblPr>
      <w:tblGrid>
        <w:gridCol w:w="2388"/>
        <w:gridCol w:w="1095"/>
        <w:gridCol w:w="2337"/>
        <w:gridCol w:w="2434"/>
        <w:gridCol w:w="1600"/>
      </w:tblGrid>
      <w:tr w:rsidR="00FE4793" w:rsidRPr="00FE4793" w:rsidTr="00524BD4">
        <w:trPr>
          <w:trHeight w:val="339"/>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color w:val="000000"/>
                <w:szCs w:val="24"/>
                <w:lang w:eastAsia="lt-LT"/>
              </w:rPr>
            </w:pPr>
            <w:r w:rsidRPr="00FE4793">
              <w:rPr>
                <w:b w:val="0"/>
                <w:szCs w:val="24"/>
                <w:lang w:eastAsia="lt-LT"/>
              </w:rPr>
              <w:t xml:space="preserve">Kvalifikacinė kategorija </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color w:val="000000"/>
                <w:szCs w:val="24"/>
                <w:lang w:eastAsia="lt-LT"/>
              </w:rPr>
            </w:pPr>
            <w:r w:rsidRPr="00FE4793">
              <w:rPr>
                <w:b w:val="0"/>
                <w:color w:val="000000"/>
                <w:szCs w:val="24"/>
                <w:lang w:eastAsia="lt-LT"/>
              </w:rPr>
              <w:t>Pastoviosios dalies koeficientai (pareiginės algos baziniais dydžiais)</w:t>
            </w:r>
          </w:p>
        </w:tc>
      </w:tr>
      <w:tr w:rsidR="00FE4793" w:rsidRPr="00FE4793" w:rsidTr="00524BD4">
        <w:trPr>
          <w:trHeight w:val="3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rPr>
                <w:b w:val="0"/>
                <w:color w:val="000000"/>
                <w:szCs w:val="24"/>
                <w:lang w:eastAsia="lt-LT"/>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color w:val="000000"/>
                <w:szCs w:val="24"/>
                <w:lang w:eastAsia="lt-LT"/>
              </w:rPr>
            </w:pPr>
            <w:r w:rsidRPr="00FE4793">
              <w:rPr>
                <w:b w:val="0"/>
                <w:color w:val="000000"/>
                <w:szCs w:val="24"/>
                <w:lang w:eastAsia="lt-LT"/>
              </w:rPr>
              <w:t>pedagoginio darbo stažas (metais)</w:t>
            </w:r>
          </w:p>
        </w:tc>
      </w:tr>
      <w:tr w:rsidR="00FE4793" w:rsidRPr="00FE4793" w:rsidTr="00524BD4">
        <w:trPr>
          <w:trHeight w:val="24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rPr>
                <w:b w:val="0"/>
                <w:color w:val="000000"/>
                <w:szCs w:val="24"/>
                <w:lang w:eastAsia="lt-LT"/>
              </w:rPr>
            </w:pPr>
          </w:p>
        </w:tc>
        <w:tc>
          <w:tcPr>
            <w:tcW w:w="0" w:type="auto"/>
            <w:tcBorders>
              <w:top w:val="single" w:sz="4" w:space="0" w:color="auto"/>
              <w:left w:val="nil"/>
              <w:bottom w:val="single" w:sz="4" w:space="0" w:color="auto"/>
              <w:right w:val="single" w:sz="4" w:space="0" w:color="auto"/>
            </w:tcBorders>
            <w:vAlign w:val="center"/>
            <w:hideMark/>
          </w:tcPr>
          <w:p w:rsidR="00FE4793" w:rsidRPr="00FE4793" w:rsidRDefault="00FE4793" w:rsidP="00BB732F">
            <w:pPr>
              <w:spacing w:line="0" w:lineRule="atLeast"/>
              <w:jc w:val="center"/>
              <w:rPr>
                <w:b w:val="0"/>
                <w:color w:val="000000"/>
                <w:szCs w:val="24"/>
                <w:lang w:eastAsia="lt-LT"/>
              </w:rPr>
            </w:pPr>
            <w:r w:rsidRPr="00FE4793">
              <w:rPr>
                <w:b w:val="0"/>
                <w:color w:val="000000"/>
                <w:szCs w:val="24"/>
                <w:lang w:eastAsia="lt-LT"/>
              </w:rPr>
              <w:t xml:space="preserve">iki 3 </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color w:val="000000"/>
                <w:szCs w:val="24"/>
                <w:lang w:eastAsia="lt-LT"/>
              </w:rPr>
            </w:pPr>
            <w:r w:rsidRPr="00FE4793">
              <w:rPr>
                <w:b w:val="0"/>
                <w:color w:val="000000"/>
                <w:szCs w:val="24"/>
                <w:lang w:eastAsia="lt-LT"/>
              </w:rPr>
              <w:t>nuo daugiau kaip 3 iki 10</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color w:val="000000"/>
                <w:szCs w:val="24"/>
                <w:lang w:eastAsia="lt-LT"/>
              </w:rPr>
            </w:pPr>
            <w:r w:rsidRPr="00FE4793">
              <w:rPr>
                <w:b w:val="0"/>
                <w:color w:val="000000"/>
                <w:szCs w:val="24"/>
                <w:lang w:eastAsia="lt-LT"/>
              </w:rPr>
              <w:t xml:space="preserve">nuo daugiau kaip 10 iki 15 </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color w:val="000000"/>
                <w:szCs w:val="24"/>
                <w:lang w:eastAsia="lt-LT"/>
              </w:rPr>
            </w:pPr>
            <w:r w:rsidRPr="00FE4793">
              <w:rPr>
                <w:b w:val="0"/>
                <w:color w:val="000000"/>
                <w:szCs w:val="24"/>
                <w:lang w:eastAsia="lt-LT"/>
              </w:rPr>
              <w:t>daugiau kaip 15</w:t>
            </w:r>
          </w:p>
        </w:tc>
      </w:tr>
      <w:tr w:rsidR="00FE4793" w:rsidRPr="00FE4793" w:rsidTr="00524BD4">
        <w:trPr>
          <w:trHeight w:val="343"/>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color w:val="000000"/>
                <w:szCs w:val="24"/>
                <w:lang w:eastAsia="lt-LT"/>
              </w:rPr>
            </w:pPr>
            <w:r w:rsidRPr="00FE4793">
              <w:rPr>
                <w:b w:val="0"/>
                <w:color w:val="000000"/>
                <w:szCs w:val="24"/>
                <w:lang w:eastAsia="lt-LT"/>
              </w:rPr>
              <w:t>Nesuteiktos kvalifikacinės kategorijos</w:t>
            </w:r>
          </w:p>
        </w:tc>
      </w:tr>
      <w:tr w:rsidR="00FE4793" w:rsidRPr="00FE4793" w:rsidTr="00524BD4">
        <w:trPr>
          <w:trHeight w:val="323"/>
        </w:trPr>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rPr>
                <w:b w:val="0"/>
                <w:szCs w:val="24"/>
                <w:lang w:eastAsia="lt-LT"/>
              </w:rPr>
            </w:pPr>
            <w:r w:rsidRPr="00FE4793">
              <w:rPr>
                <w:b w:val="0"/>
                <w:szCs w:val="24"/>
                <w:lang w:eastAsia="lt-LT"/>
              </w:rPr>
              <w:t>Mokytojas</w:t>
            </w:r>
          </w:p>
        </w:tc>
        <w:tc>
          <w:tcPr>
            <w:tcW w:w="0" w:type="auto"/>
            <w:tcBorders>
              <w:top w:val="single" w:sz="4" w:space="0" w:color="auto"/>
              <w:left w:val="nil"/>
              <w:bottom w:val="single" w:sz="4" w:space="0" w:color="auto"/>
              <w:right w:val="single" w:sz="4" w:space="0" w:color="auto"/>
            </w:tcBorders>
            <w:vAlign w:val="center"/>
            <w:hideMark/>
          </w:tcPr>
          <w:p w:rsidR="00FE4793" w:rsidRPr="00FE4793" w:rsidRDefault="00FE4793" w:rsidP="00BB732F">
            <w:pPr>
              <w:spacing w:line="0" w:lineRule="atLeast"/>
              <w:jc w:val="center"/>
              <w:rPr>
                <w:b w:val="0"/>
                <w:szCs w:val="24"/>
                <w:lang w:eastAsia="lt-LT"/>
              </w:rPr>
            </w:pPr>
            <w:r w:rsidRPr="00FE4793">
              <w:rPr>
                <w:b w:val="0"/>
                <w:szCs w:val="24"/>
                <w:lang w:eastAsia="lt-LT"/>
              </w:rPr>
              <w:t>4,26–5,06</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zCs w:val="24"/>
                <w:lang w:eastAsia="lt-LT"/>
              </w:rPr>
            </w:pPr>
            <w:r w:rsidRPr="00FE4793">
              <w:rPr>
                <w:b w:val="0"/>
                <w:szCs w:val="24"/>
                <w:lang w:eastAsia="lt-LT"/>
              </w:rPr>
              <w:t>4,54–5,38</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zCs w:val="24"/>
                <w:lang w:eastAsia="lt-LT"/>
              </w:rPr>
            </w:pPr>
            <w:r w:rsidRPr="00FE4793">
              <w:rPr>
                <w:b w:val="0"/>
                <w:szCs w:val="24"/>
                <w:lang w:eastAsia="lt-LT"/>
              </w:rPr>
              <w:t>4,59–5,46</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trike/>
                <w:szCs w:val="24"/>
                <w:lang w:eastAsia="lt-LT"/>
              </w:rPr>
            </w:pPr>
            <w:r w:rsidRPr="00FE4793">
              <w:rPr>
                <w:b w:val="0"/>
                <w:szCs w:val="24"/>
                <w:lang w:eastAsia="lt-LT"/>
              </w:rPr>
              <w:t>4,69–5,59</w:t>
            </w:r>
          </w:p>
        </w:tc>
      </w:tr>
      <w:tr w:rsidR="00FE4793" w:rsidRPr="00FE4793" w:rsidTr="00524BD4">
        <w:trPr>
          <w:trHeight w:val="395"/>
        </w:trPr>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ind w:firstLine="62"/>
              <w:rPr>
                <w:b w:val="0"/>
                <w:szCs w:val="24"/>
                <w:lang w:eastAsia="lt-LT"/>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zCs w:val="24"/>
                <w:lang w:eastAsia="lt-LT"/>
              </w:rPr>
            </w:pPr>
            <w:r w:rsidRPr="00FE4793">
              <w:rPr>
                <w:b w:val="0"/>
                <w:szCs w:val="24"/>
                <w:lang w:eastAsia="lt-LT"/>
              </w:rPr>
              <w:t>Pedagoginio darbo stažas (metais)</w:t>
            </w:r>
          </w:p>
        </w:tc>
      </w:tr>
      <w:tr w:rsidR="00FE4793" w:rsidRPr="00FE4793" w:rsidTr="00524BD4">
        <w:trPr>
          <w:trHeight w:val="547"/>
        </w:trPr>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ind w:firstLine="62"/>
              <w:rPr>
                <w:b w:val="0"/>
                <w:szCs w:val="24"/>
                <w:lang w:eastAsia="lt-LT"/>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zCs w:val="24"/>
                <w:lang w:eastAsia="lt-LT"/>
              </w:rPr>
            </w:pPr>
            <w:r w:rsidRPr="00FE4793">
              <w:rPr>
                <w:b w:val="0"/>
                <w:szCs w:val="24"/>
                <w:lang w:eastAsia="lt-LT"/>
              </w:rPr>
              <w:t>iki 10</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zCs w:val="24"/>
                <w:lang w:eastAsia="lt-LT"/>
              </w:rPr>
            </w:pPr>
            <w:r w:rsidRPr="00FE4793">
              <w:rPr>
                <w:b w:val="0"/>
                <w:szCs w:val="24"/>
                <w:lang w:eastAsia="lt-LT"/>
              </w:rPr>
              <w:t>nuo daugiau kaip 10 iki 15</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zCs w:val="24"/>
                <w:lang w:eastAsia="lt-LT"/>
              </w:rPr>
            </w:pPr>
            <w:r w:rsidRPr="00FE4793">
              <w:rPr>
                <w:b w:val="0"/>
                <w:szCs w:val="24"/>
                <w:lang w:eastAsia="lt-LT"/>
              </w:rPr>
              <w:t>daugiau kaip 15</w:t>
            </w:r>
          </w:p>
        </w:tc>
      </w:tr>
      <w:tr w:rsidR="00FE4793" w:rsidRPr="00FE4793" w:rsidTr="00524BD4">
        <w:trPr>
          <w:trHeight w:val="315"/>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zCs w:val="24"/>
                <w:lang w:eastAsia="lt-LT"/>
              </w:rPr>
            </w:pPr>
            <w:r w:rsidRPr="00FE4793">
              <w:rPr>
                <w:b w:val="0"/>
                <w:szCs w:val="24"/>
                <w:lang w:eastAsia="lt-LT"/>
              </w:rPr>
              <w:t>Suteiktos kvalifikacinės kategorijos</w:t>
            </w:r>
          </w:p>
        </w:tc>
      </w:tr>
      <w:tr w:rsidR="00FE4793" w:rsidRPr="00FE4793" w:rsidTr="00524BD4">
        <w:trPr>
          <w:trHeight w:val="335"/>
        </w:trPr>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rPr>
                <w:b w:val="0"/>
                <w:szCs w:val="24"/>
                <w:lang w:eastAsia="lt-LT"/>
              </w:rPr>
            </w:pPr>
            <w:r w:rsidRPr="00FE4793">
              <w:rPr>
                <w:b w:val="0"/>
                <w:szCs w:val="24"/>
                <w:lang w:eastAsia="lt-LT"/>
              </w:rPr>
              <w:t>Mokytojas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trike/>
                <w:szCs w:val="24"/>
                <w:lang w:eastAsia="lt-LT"/>
              </w:rPr>
            </w:pPr>
            <w:r w:rsidRPr="00FE4793">
              <w:rPr>
                <w:b w:val="0"/>
                <w:szCs w:val="24"/>
                <w:lang w:eastAsia="lt-LT"/>
              </w:rPr>
              <w:t xml:space="preserve">4,56–5,41 </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rPr>
                <w:b w:val="0"/>
                <w:strike/>
                <w:szCs w:val="24"/>
                <w:lang w:eastAsia="lt-LT"/>
              </w:rPr>
            </w:pPr>
            <w:r w:rsidRPr="00FE4793">
              <w:rPr>
                <w:b w:val="0"/>
                <w:szCs w:val="24"/>
                <w:lang w:eastAsia="lt-LT"/>
              </w:rPr>
              <w:t xml:space="preserve">4,64–5,52 </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trike/>
                <w:szCs w:val="24"/>
                <w:lang w:eastAsia="lt-LT"/>
              </w:rPr>
            </w:pPr>
            <w:r w:rsidRPr="00FE4793">
              <w:rPr>
                <w:b w:val="0"/>
                <w:szCs w:val="24"/>
                <w:lang w:eastAsia="lt-LT"/>
              </w:rPr>
              <w:t>4,73–5,62</w:t>
            </w:r>
            <w:r w:rsidRPr="00FE4793">
              <w:rPr>
                <w:b w:val="0"/>
                <w:strike/>
                <w:szCs w:val="24"/>
                <w:lang w:eastAsia="lt-LT"/>
              </w:rPr>
              <w:t xml:space="preserve"> </w:t>
            </w:r>
          </w:p>
        </w:tc>
      </w:tr>
      <w:tr w:rsidR="00FE4793" w:rsidRPr="00FE4793" w:rsidTr="00524BD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rPr>
                <w:b w:val="0"/>
                <w:szCs w:val="24"/>
                <w:lang w:eastAsia="lt-LT"/>
              </w:rPr>
            </w:pPr>
            <w:r w:rsidRPr="00FE4793">
              <w:rPr>
                <w:b w:val="0"/>
                <w:szCs w:val="24"/>
                <w:lang w:eastAsia="lt-LT"/>
              </w:rPr>
              <w:t>Vyresnysis mokytojas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trike/>
                <w:szCs w:val="24"/>
                <w:lang w:eastAsia="lt-LT"/>
              </w:rPr>
            </w:pPr>
            <w:r w:rsidRPr="00FE4793">
              <w:rPr>
                <w:b w:val="0"/>
                <w:szCs w:val="24"/>
                <w:lang w:eastAsia="lt-LT"/>
              </w:rPr>
              <w:t>4,98–5,93</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rPr>
                <w:b w:val="0"/>
                <w:strike/>
                <w:szCs w:val="24"/>
                <w:lang w:eastAsia="lt-LT"/>
              </w:rPr>
            </w:pPr>
            <w:r w:rsidRPr="00FE4793">
              <w:rPr>
                <w:b w:val="0"/>
                <w:szCs w:val="24"/>
                <w:lang w:eastAsia="lt-LT"/>
              </w:rPr>
              <w:t xml:space="preserve">5,05–6,01 </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trike/>
                <w:szCs w:val="24"/>
                <w:lang w:eastAsia="lt-LT"/>
              </w:rPr>
            </w:pPr>
            <w:r w:rsidRPr="00FE4793">
              <w:rPr>
                <w:b w:val="0"/>
                <w:szCs w:val="24"/>
                <w:lang w:eastAsia="lt-LT"/>
              </w:rPr>
              <w:t>5,25–6,24</w:t>
            </w:r>
          </w:p>
        </w:tc>
      </w:tr>
      <w:tr w:rsidR="00FE4793" w:rsidRPr="00FE4793" w:rsidTr="00524BD4">
        <w:trPr>
          <w:trHeight w:val="278"/>
        </w:trPr>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rPr>
                <w:b w:val="0"/>
                <w:szCs w:val="24"/>
                <w:lang w:eastAsia="lt-LT"/>
              </w:rPr>
            </w:pPr>
            <w:r w:rsidRPr="00FE4793">
              <w:rPr>
                <w:b w:val="0"/>
                <w:szCs w:val="24"/>
                <w:lang w:eastAsia="lt-LT"/>
              </w:rPr>
              <w:t>Mokytojas metodininkas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trike/>
                <w:szCs w:val="24"/>
                <w:lang w:eastAsia="lt-LT"/>
              </w:rPr>
            </w:pPr>
            <w:r w:rsidRPr="00FE4793">
              <w:rPr>
                <w:b w:val="0"/>
                <w:szCs w:val="24"/>
                <w:lang w:eastAsia="lt-LT"/>
              </w:rPr>
              <w:t>5,43–6,47</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rPr>
                <w:b w:val="0"/>
                <w:strike/>
                <w:szCs w:val="24"/>
                <w:lang w:eastAsia="lt-LT"/>
              </w:rPr>
            </w:pPr>
            <w:r w:rsidRPr="00FE4793">
              <w:rPr>
                <w:b w:val="0"/>
                <w:szCs w:val="24"/>
                <w:lang w:eastAsia="lt-LT"/>
              </w:rPr>
              <w:t>5,59–6,65</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trike/>
                <w:szCs w:val="24"/>
                <w:lang w:eastAsia="lt-LT"/>
              </w:rPr>
            </w:pPr>
            <w:r w:rsidRPr="00FE4793">
              <w:rPr>
                <w:b w:val="0"/>
                <w:szCs w:val="24"/>
                <w:lang w:eastAsia="lt-LT"/>
              </w:rPr>
              <w:t xml:space="preserve">5,73–6,79 </w:t>
            </w:r>
          </w:p>
        </w:tc>
      </w:tr>
      <w:tr w:rsidR="00FE4793" w:rsidRPr="00FE4793" w:rsidTr="00524BD4">
        <w:trPr>
          <w:trHeight w:val="489"/>
        </w:trPr>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rPr>
                <w:b w:val="0"/>
                <w:szCs w:val="24"/>
                <w:lang w:eastAsia="lt-LT"/>
              </w:rPr>
            </w:pPr>
            <w:r w:rsidRPr="00FE4793">
              <w:rPr>
                <w:b w:val="0"/>
                <w:szCs w:val="24"/>
                <w:lang w:eastAsia="lt-LT"/>
              </w:rPr>
              <w:t>Mokytojas ekspertas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trike/>
                <w:szCs w:val="24"/>
                <w:lang w:eastAsia="lt-LT"/>
              </w:rPr>
            </w:pPr>
            <w:r w:rsidRPr="00FE4793">
              <w:rPr>
                <w:b w:val="0"/>
                <w:szCs w:val="24"/>
                <w:lang w:eastAsia="lt-LT"/>
              </w:rPr>
              <w:t>6,19–7,36</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rPr>
                <w:b w:val="0"/>
                <w:strike/>
                <w:szCs w:val="24"/>
                <w:lang w:eastAsia="lt-LT"/>
              </w:rPr>
            </w:pPr>
            <w:r w:rsidRPr="00FE4793">
              <w:rPr>
                <w:b w:val="0"/>
                <w:szCs w:val="24"/>
                <w:lang w:eastAsia="lt-LT"/>
              </w:rPr>
              <w:t>6,26–7,43</w:t>
            </w:r>
          </w:p>
        </w:tc>
        <w:tc>
          <w:tcPr>
            <w:tcW w:w="0" w:type="auto"/>
            <w:tcBorders>
              <w:top w:val="single" w:sz="4" w:space="0" w:color="auto"/>
              <w:left w:val="single" w:sz="4" w:space="0" w:color="auto"/>
              <w:bottom w:val="single" w:sz="4" w:space="0" w:color="auto"/>
              <w:right w:val="single" w:sz="4" w:space="0" w:color="auto"/>
            </w:tcBorders>
            <w:vAlign w:val="center"/>
            <w:hideMark/>
          </w:tcPr>
          <w:p w:rsidR="00FE4793" w:rsidRPr="00FE4793" w:rsidRDefault="00FE4793" w:rsidP="00BB732F">
            <w:pPr>
              <w:spacing w:line="0" w:lineRule="atLeast"/>
              <w:jc w:val="center"/>
              <w:rPr>
                <w:b w:val="0"/>
                <w:strike/>
                <w:szCs w:val="24"/>
                <w:lang w:eastAsia="lt-LT"/>
              </w:rPr>
            </w:pPr>
            <w:r w:rsidRPr="00FE4793">
              <w:rPr>
                <w:b w:val="0"/>
                <w:szCs w:val="24"/>
                <w:lang w:eastAsia="lt-LT"/>
              </w:rPr>
              <w:t>6,43–7,63</w:t>
            </w:r>
          </w:p>
        </w:tc>
      </w:tr>
    </w:tbl>
    <w:p w:rsidR="00FE4793" w:rsidRPr="00FE4793" w:rsidRDefault="00FE4793" w:rsidP="00BB732F">
      <w:pPr>
        <w:spacing w:line="0" w:lineRule="atLeast"/>
        <w:ind w:firstLine="720"/>
        <w:rPr>
          <w:b w:val="0"/>
          <w:color w:val="000000"/>
          <w:szCs w:val="24"/>
          <w:lang w:eastAsia="lt-LT"/>
        </w:rPr>
      </w:pPr>
    </w:p>
    <w:p w:rsidR="00FE4793" w:rsidRPr="00FE4793" w:rsidRDefault="00FE4793" w:rsidP="00BB732F">
      <w:pPr>
        <w:spacing w:line="0" w:lineRule="atLeast"/>
        <w:ind w:firstLine="720"/>
        <w:jc w:val="both"/>
        <w:rPr>
          <w:b w:val="0"/>
          <w:szCs w:val="24"/>
        </w:rPr>
      </w:pPr>
      <w:r w:rsidRPr="00FE4793">
        <w:rPr>
          <w:b w:val="0"/>
          <w:szCs w:val="24"/>
        </w:rPr>
        <w:t>1</w:t>
      </w:r>
      <w:r>
        <w:rPr>
          <w:b w:val="0"/>
          <w:szCs w:val="24"/>
        </w:rPr>
        <w:t>4</w:t>
      </w:r>
      <w:r w:rsidRPr="00FE4793">
        <w:rPr>
          <w:b w:val="0"/>
          <w:szCs w:val="24"/>
        </w:rPr>
        <w:t xml:space="preserve">. Pareiginės algos pastoviosios dalies koeficientai dėl veiklos sudėtingumo mokytojams, dirbantiems pagal priešmokyklinio ugdymo programą: </w:t>
      </w:r>
    </w:p>
    <w:p w:rsidR="00FE4793" w:rsidRPr="00FE4793" w:rsidRDefault="00FE4793" w:rsidP="00BB732F">
      <w:pPr>
        <w:spacing w:line="0" w:lineRule="atLeast"/>
        <w:ind w:firstLine="720"/>
        <w:jc w:val="both"/>
        <w:rPr>
          <w:b w:val="0"/>
          <w:szCs w:val="24"/>
        </w:rPr>
      </w:pPr>
      <w:r w:rsidRPr="00FE4793">
        <w:rPr>
          <w:b w:val="0"/>
          <w:szCs w:val="24"/>
        </w:rPr>
        <w:t>1</w:t>
      </w:r>
      <w:r>
        <w:rPr>
          <w:b w:val="0"/>
          <w:szCs w:val="24"/>
        </w:rPr>
        <w:t>4</w:t>
      </w:r>
      <w:r w:rsidRPr="00FE4793">
        <w:rPr>
          <w:b w:val="0"/>
          <w:szCs w:val="24"/>
        </w:rPr>
        <w:t>.1. didinami 5–10 procentų:</w:t>
      </w:r>
    </w:p>
    <w:p w:rsidR="00FE4793" w:rsidRPr="00FE4793" w:rsidRDefault="00FE4793" w:rsidP="00BB732F">
      <w:pPr>
        <w:spacing w:line="0" w:lineRule="atLeast"/>
        <w:ind w:firstLine="720"/>
        <w:jc w:val="both"/>
        <w:rPr>
          <w:b w:val="0"/>
          <w:szCs w:val="24"/>
        </w:rPr>
      </w:pPr>
      <w:r w:rsidRPr="00FE4793">
        <w:rPr>
          <w:b w:val="0"/>
          <w:szCs w:val="24"/>
        </w:rPr>
        <w:t>1</w:t>
      </w:r>
      <w:r>
        <w:rPr>
          <w:b w:val="0"/>
          <w:szCs w:val="24"/>
        </w:rPr>
        <w:t>4</w:t>
      </w:r>
      <w:r w:rsidRPr="00FE4793">
        <w:rPr>
          <w:b w:val="0"/>
          <w:szCs w:val="24"/>
        </w:rPr>
        <w:t>.1.1. kurių grupėje ugdomi 2 ir daugiau mokinių, dėl įgimtų ar įgytų sutrikimų turinčių vidutinius specialiuosius ugdymosi poreikius, ir (arba) 1–3 mokiniai, turintys didelių ar labai didelių specialiųjų ugdymosi poreikių;</w:t>
      </w:r>
    </w:p>
    <w:p w:rsidR="00FE4793" w:rsidRPr="00FE4793" w:rsidRDefault="00FE4793" w:rsidP="00BB732F">
      <w:pPr>
        <w:spacing w:line="0" w:lineRule="atLeast"/>
        <w:ind w:firstLine="720"/>
        <w:jc w:val="both"/>
        <w:rPr>
          <w:b w:val="0"/>
          <w:szCs w:val="24"/>
        </w:rPr>
      </w:pPr>
      <w:r w:rsidRPr="00FE4793">
        <w:rPr>
          <w:b w:val="0"/>
          <w:szCs w:val="24"/>
        </w:rPr>
        <w:t>1</w:t>
      </w:r>
      <w:r>
        <w:rPr>
          <w:b w:val="0"/>
          <w:szCs w:val="24"/>
        </w:rPr>
        <w:t>4</w:t>
      </w:r>
      <w:r w:rsidRPr="00FE4793">
        <w:rPr>
          <w:b w:val="0"/>
          <w:szCs w:val="24"/>
        </w:rPr>
        <w:t>.1.2. ugdantiems vieną ir daugiau užsieniečių ar Lietuvos Respublikos piliečių, atvykusių gyventi į Lietuvos Respubliką, nemokančių valstybinės kalbos, dvejus metus nuo mokinio mokymosi pradžios Lietuvos Respublikoje.</w:t>
      </w:r>
    </w:p>
    <w:p w:rsidR="00FE4793" w:rsidRPr="00FE4793" w:rsidRDefault="00FE4793" w:rsidP="00BB732F">
      <w:pPr>
        <w:spacing w:line="0" w:lineRule="atLeast"/>
        <w:ind w:firstLine="720"/>
        <w:jc w:val="both"/>
        <w:rPr>
          <w:b w:val="0"/>
          <w:szCs w:val="24"/>
        </w:rPr>
      </w:pPr>
      <w:r w:rsidRPr="00FE4793">
        <w:rPr>
          <w:b w:val="0"/>
          <w:szCs w:val="24"/>
        </w:rPr>
        <w:t>1</w:t>
      </w:r>
      <w:r>
        <w:rPr>
          <w:b w:val="0"/>
          <w:szCs w:val="24"/>
        </w:rPr>
        <w:t>4</w:t>
      </w:r>
      <w:r w:rsidRPr="00FE4793">
        <w:rPr>
          <w:b w:val="0"/>
          <w:szCs w:val="24"/>
        </w:rPr>
        <w:t>.2. didinami 5–20 procentų:</w:t>
      </w:r>
    </w:p>
    <w:p w:rsidR="00FE4793" w:rsidRPr="00FE4793" w:rsidRDefault="00FE4793" w:rsidP="00BB732F">
      <w:pPr>
        <w:spacing w:line="0" w:lineRule="atLeast"/>
        <w:ind w:firstLine="720"/>
        <w:jc w:val="both"/>
        <w:rPr>
          <w:b w:val="0"/>
          <w:szCs w:val="24"/>
        </w:rPr>
      </w:pPr>
      <w:r w:rsidRPr="00FE4793">
        <w:rPr>
          <w:b w:val="0"/>
          <w:szCs w:val="24"/>
        </w:rPr>
        <w:t>18.</w:t>
      </w:r>
      <w:r>
        <w:rPr>
          <w:b w:val="0"/>
          <w:szCs w:val="24"/>
        </w:rPr>
        <w:t>4</w:t>
      </w:r>
      <w:r w:rsidRPr="00FE4793">
        <w:rPr>
          <w:b w:val="0"/>
          <w:szCs w:val="24"/>
        </w:rPr>
        <w:t>.1. dirbantiems ikimokyklinio ugdymo mokyklose ar priešmokyklinio ugdymo grupėse, skirtose mokiniams, dėl įgimtų ar įgytų sutrikimų turintiems didelių ar labai didelių specialiųjų ugdymosi poreikių;</w:t>
      </w:r>
    </w:p>
    <w:p w:rsidR="00FE4793" w:rsidRPr="00FE4793" w:rsidRDefault="00FE4793" w:rsidP="00BB732F">
      <w:pPr>
        <w:spacing w:line="0" w:lineRule="atLeast"/>
        <w:ind w:firstLine="720"/>
        <w:jc w:val="both"/>
        <w:rPr>
          <w:b w:val="0"/>
          <w:szCs w:val="24"/>
        </w:rPr>
      </w:pPr>
      <w:r w:rsidRPr="00FE4793">
        <w:rPr>
          <w:b w:val="0"/>
          <w:szCs w:val="24"/>
        </w:rPr>
        <w:t>18.</w:t>
      </w:r>
      <w:r>
        <w:rPr>
          <w:b w:val="0"/>
          <w:szCs w:val="24"/>
        </w:rPr>
        <w:t>4</w:t>
      </w:r>
      <w:r w:rsidRPr="00FE4793">
        <w:rPr>
          <w:b w:val="0"/>
          <w:szCs w:val="24"/>
        </w:rPr>
        <w:t>.</w:t>
      </w:r>
      <w:r>
        <w:rPr>
          <w:b w:val="0"/>
          <w:szCs w:val="24"/>
        </w:rPr>
        <w:t>2</w:t>
      </w:r>
      <w:r w:rsidRPr="00FE4793">
        <w:rPr>
          <w:b w:val="0"/>
          <w:szCs w:val="24"/>
        </w:rPr>
        <w:t>. mokantiems mokinius, kuriems dėl ligos ar patologinės būklės skirtas mokymas namuose;</w:t>
      </w:r>
    </w:p>
    <w:p w:rsidR="00FE4793" w:rsidRPr="00FE4793" w:rsidRDefault="00FE4793" w:rsidP="00BB732F">
      <w:pPr>
        <w:spacing w:line="0" w:lineRule="atLeast"/>
        <w:ind w:firstLine="720"/>
        <w:jc w:val="both"/>
        <w:rPr>
          <w:b w:val="0"/>
          <w:szCs w:val="24"/>
        </w:rPr>
      </w:pPr>
      <w:r w:rsidRPr="00FE4793">
        <w:rPr>
          <w:b w:val="0"/>
          <w:szCs w:val="24"/>
        </w:rPr>
        <w:t>18.</w:t>
      </w:r>
      <w:r>
        <w:rPr>
          <w:b w:val="0"/>
          <w:szCs w:val="24"/>
        </w:rPr>
        <w:t>4</w:t>
      </w:r>
      <w:r w:rsidRPr="00FE4793">
        <w:rPr>
          <w:b w:val="0"/>
          <w:szCs w:val="24"/>
        </w:rPr>
        <w:t>.</w:t>
      </w:r>
      <w:r>
        <w:rPr>
          <w:b w:val="0"/>
          <w:szCs w:val="24"/>
        </w:rPr>
        <w:t>3</w:t>
      </w:r>
      <w:r w:rsidRPr="00FE4793">
        <w:rPr>
          <w:b w:val="0"/>
          <w:szCs w:val="24"/>
        </w:rPr>
        <w:t>. kurių grupėje ugdomi 4 ir daugiau mokinių, dėl įgimtų ar įgytų sutrikimų turinčių didelių ar labai didelių specialiųjų ugdymosi poreikių;</w:t>
      </w:r>
    </w:p>
    <w:p w:rsidR="00FE4793" w:rsidRPr="00FE4793" w:rsidRDefault="00FE4793" w:rsidP="00BB732F">
      <w:pPr>
        <w:spacing w:line="0" w:lineRule="atLeast"/>
        <w:ind w:firstLine="720"/>
        <w:jc w:val="both"/>
        <w:rPr>
          <w:b w:val="0"/>
          <w:szCs w:val="24"/>
        </w:rPr>
      </w:pPr>
      <w:r w:rsidRPr="00FE4793">
        <w:rPr>
          <w:b w:val="0"/>
          <w:szCs w:val="24"/>
        </w:rPr>
        <w:t>18.</w:t>
      </w:r>
      <w:r>
        <w:rPr>
          <w:b w:val="0"/>
          <w:szCs w:val="24"/>
        </w:rPr>
        <w:t>5</w:t>
      </w:r>
      <w:r w:rsidRPr="00FE4793">
        <w:rPr>
          <w:b w:val="0"/>
          <w:szCs w:val="24"/>
        </w:rPr>
        <w:t xml:space="preserve">. gali būti didinami iki 20 procentų </w:t>
      </w:r>
      <w:r w:rsidRPr="00FE4793">
        <w:rPr>
          <w:b w:val="0"/>
          <w:color w:val="222222"/>
          <w:szCs w:val="24"/>
        </w:rPr>
        <w:t xml:space="preserve">pagal kitus </w:t>
      </w:r>
      <w:r w:rsidRPr="00FE4793">
        <w:rPr>
          <w:b w:val="0"/>
          <w:szCs w:val="24"/>
        </w:rPr>
        <w:t>biudžetinės įstaigos darbo apmokėjimo sistemoje nustatytus kriterijus.</w:t>
      </w:r>
    </w:p>
    <w:p w:rsidR="00FE4793" w:rsidRPr="00FE4793" w:rsidRDefault="00FE4793" w:rsidP="00BB732F">
      <w:pPr>
        <w:spacing w:line="0" w:lineRule="atLeast"/>
        <w:ind w:firstLine="720"/>
        <w:jc w:val="both"/>
        <w:rPr>
          <w:b w:val="0"/>
          <w:szCs w:val="24"/>
        </w:rPr>
      </w:pPr>
      <w:r w:rsidRPr="00FE4793">
        <w:rPr>
          <w:b w:val="0"/>
          <w:szCs w:val="24"/>
        </w:rPr>
        <w:t xml:space="preserve">19. Jeigu mokytojo, dirbančio pagal priešmokyklinio ugdymo programą, veikla atitinka du ir daugiau šio priedo 18 punkte nustatytų kriterijų, jo pareiginės algos pastoviosios dalies koeficientas didinamas ne daugiau kaip 25 procentais. </w:t>
      </w:r>
      <w:r w:rsidRPr="00FE4793">
        <w:rPr>
          <w:b w:val="0"/>
          <w:bCs/>
          <w:szCs w:val="24"/>
        </w:rPr>
        <w:t>Pareiginės algos pastoviosios dalies koeficientų didinimo dėl veiklos sudėtingumo kriterijai, nurodyti šio priedo 18</w:t>
      </w:r>
      <w:r w:rsidRPr="00FE4793">
        <w:rPr>
          <w:b w:val="0"/>
          <w:bCs/>
          <w:color w:val="1F497D"/>
          <w:szCs w:val="24"/>
        </w:rPr>
        <w:t xml:space="preserve"> </w:t>
      </w:r>
      <w:r w:rsidRPr="00FE4793">
        <w:rPr>
          <w:b w:val="0"/>
          <w:bCs/>
          <w:szCs w:val="24"/>
        </w:rPr>
        <w:t xml:space="preserve">punkte, atsižvelgiant į veiklos sudėtingumo apimtį, detalizuojami </w:t>
      </w:r>
      <w:r w:rsidRPr="00FE4793">
        <w:rPr>
          <w:b w:val="0"/>
          <w:bCs/>
          <w:color w:val="222222"/>
          <w:szCs w:val="24"/>
        </w:rPr>
        <w:t>biudžetinės</w:t>
      </w:r>
      <w:r w:rsidRPr="00FE4793">
        <w:rPr>
          <w:b w:val="0"/>
          <w:bCs/>
          <w:szCs w:val="24"/>
        </w:rPr>
        <w:t xml:space="preserve"> įstaigos darbo apmokėjimo sistemoje.</w:t>
      </w:r>
    </w:p>
    <w:p w:rsidR="00FE4793" w:rsidRPr="00FE4793" w:rsidRDefault="00FE4793" w:rsidP="00BB732F">
      <w:pPr>
        <w:spacing w:line="0" w:lineRule="atLeast"/>
        <w:ind w:firstLine="720"/>
        <w:jc w:val="both"/>
        <w:rPr>
          <w:b w:val="0"/>
          <w:color w:val="000000"/>
          <w:szCs w:val="24"/>
          <w:lang w:eastAsia="lt-LT"/>
        </w:rPr>
      </w:pPr>
      <w:r w:rsidRPr="00FE4793">
        <w:rPr>
          <w:b w:val="0"/>
          <w:szCs w:val="24"/>
        </w:rPr>
        <w:t xml:space="preserve">20. Mokytojų, dirbančių pagal priešmokyklinio ugdymo programą, išskyrus nurodytus šio priedo 21 punkte, darbo laikas per savaitę yra </w:t>
      </w:r>
      <w:r w:rsidRPr="00FE4793">
        <w:rPr>
          <w:b w:val="0"/>
          <w:color w:val="000000"/>
          <w:szCs w:val="24"/>
          <w:lang w:eastAsia="lt-LT"/>
        </w:rPr>
        <w:t xml:space="preserve">36 valandos, iš jų 33 valandos skiriamos tiesioginiam darbui su mokiniais, 3 valandos – netiesioginiam darbui su mokiniais (darbams planuoti, dokumentams, susijusiems su ugdymu, rengti, bendradarbiauti su mokytojais, tėvais (globėjais) ugdymo klausimais ir kt.). </w:t>
      </w:r>
    </w:p>
    <w:p w:rsidR="00FE4793" w:rsidRPr="00FE4793" w:rsidRDefault="00FE4793" w:rsidP="00BB732F">
      <w:pPr>
        <w:spacing w:line="0" w:lineRule="atLeast"/>
        <w:ind w:firstLine="720"/>
        <w:jc w:val="both"/>
        <w:rPr>
          <w:b w:val="0"/>
          <w:szCs w:val="24"/>
          <w:lang w:eastAsia="lt-LT"/>
        </w:rPr>
      </w:pPr>
      <w:r w:rsidRPr="00FE4793">
        <w:rPr>
          <w:b w:val="0"/>
          <w:szCs w:val="24"/>
        </w:rPr>
        <w:t xml:space="preserve">21. Mokytojų, dirbančių pagal priešmokyklinio ugdymo programą mokyklose (priešmokyklinio ugdymo grupėse), skirtose mokiniams, dėl įgimtų ar įgytų sutrikimų turintiems didelių ar labai didelių specialiųjų ugdymosi poreikių, </w:t>
      </w:r>
      <w:r w:rsidRPr="00FE4793">
        <w:rPr>
          <w:b w:val="0"/>
          <w:szCs w:val="24"/>
          <w:lang w:eastAsia="lt-LT"/>
        </w:rPr>
        <w:t>sanatorijų mokyklose (priešmokyklinio ugdymo grupėse)</w:t>
      </w:r>
      <w:r w:rsidRPr="00FE4793">
        <w:rPr>
          <w:b w:val="0"/>
          <w:szCs w:val="24"/>
        </w:rPr>
        <w:t xml:space="preserve">, sutrikusio vystymosi kūdikių namuose, darbo laikas per savaitę yra </w:t>
      </w:r>
      <w:r w:rsidRPr="00FE4793">
        <w:rPr>
          <w:b w:val="0"/>
          <w:szCs w:val="24"/>
          <w:lang w:eastAsia="lt-LT"/>
        </w:rPr>
        <w:t xml:space="preserve">26 valandos, </w:t>
      </w:r>
      <w:r w:rsidRPr="00FE4793">
        <w:rPr>
          <w:b w:val="0"/>
          <w:szCs w:val="24"/>
          <w:lang w:eastAsia="lt-LT"/>
        </w:rPr>
        <w:lastRenderedPageBreak/>
        <w:t xml:space="preserve">iš jų 24 valandos skiriamos tiesioginiam darbui su mokiniais, 2 valandos – netiesioginiam darbui su mokiniais (darbams planuoti, </w:t>
      </w:r>
      <w:r w:rsidRPr="00FE4793">
        <w:rPr>
          <w:b w:val="0"/>
          <w:color w:val="000000"/>
          <w:szCs w:val="24"/>
          <w:lang w:eastAsia="lt-LT"/>
        </w:rPr>
        <w:t>dokumentams, susijusiems su ugdymu, rengti</w:t>
      </w:r>
      <w:r w:rsidRPr="00FE4793">
        <w:rPr>
          <w:b w:val="0"/>
          <w:szCs w:val="24"/>
          <w:lang w:eastAsia="lt-LT"/>
        </w:rPr>
        <w:t xml:space="preserve">, bendradarbiauti su mokytojais, tėvais (globėjais, rūpintojais) ugdymo klausimais ir kt.). </w:t>
      </w:r>
    </w:p>
    <w:p w:rsidR="00DC0F3D" w:rsidRPr="00DC0F3D" w:rsidRDefault="00DC0F3D" w:rsidP="00BB732F">
      <w:pPr>
        <w:spacing w:line="0" w:lineRule="atLeast"/>
        <w:jc w:val="center"/>
        <w:rPr>
          <w:rFonts w:eastAsia="Times New Roman"/>
          <w:b w:val="0"/>
          <w:color w:val="000000"/>
          <w:szCs w:val="24"/>
          <w:lang w:eastAsia="lt-LT"/>
        </w:rPr>
      </w:pPr>
      <w:r w:rsidRPr="00DC0F3D">
        <w:rPr>
          <w:rFonts w:eastAsia="Times New Roman"/>
          <w:bCs/>
          <w:color w:val="000000"/>
          <w:szCs w:val="24"/>
          <w:lang w:eastAsia="lt-LT"/>
        </w:rPr>
        <w:t>SPECIALIŲJŲ PEDAGOGŲ, LOGOPEDŲ, SURDOPEDAGOGŲ, TIFLOPEDAGOGŲ, IŠSKYRUS DIRBANČIUS ŠVIETIMO PAGALBOS ĮSTAIGOSE, PAREIGINIŲ ALGŲ PASTOVIOSIOS DALIES KOEFICIENTAI IR DARBO KRŪVIO SANDARA</w:t>
      </w:r>
    </w:p>
    <w:p w:rsidR="00DC0F3D" w:rsidRPr="00DC0F3D" w:rsidRDefault="00DC0F3D" w:rsidP="00BB732F">
      <w:pPr>
        <w:spacing w:line="0" w:lineRule="atLeast"/>
        <w:ind w:firstLine="720"/>
        <w:jc w:val="center"/>
        <w:rPr>
          <w:rFonts w:eastAsia="Times New Roman"/>
          <w:b w:val="0"/>
          <w:color w:val="000000"/>
          <w:szCs w:val="24"/>
          <w:lang w:eastAsia="lt-LT"/>
        </w:rPr>
      </w:pPr>
      <w:r w:rsidRPr="00DC0F3D">
        <w:rPr>
          <w:rFonts w:eastAsia="Times New Roman"/>
          <w:b w:val="0"/>
          <w:color w:val="000000"/>
          <w:szCs w:val="24"/>
          <w:lang w:eastAsia="lt-LT"/>
        </w:rPr>
        <w:t> </w:t>
      </w:r>
    </w:p>
    <w:p w:rsidR="00DC0F3D" w:rsidRPr="00DC0F3D" w:rsidRDefault="00DC0F3D" w:rsidP="00BB732F">
      <w:pPr>
        <w:spacing w:line="0" w:lineRule="atLeast"/>
        <w:ind w:firstLine="720"/>
        <w:jc w:val="both"/>
        <w:rPr>
          <w:rFonts w:eastAsia="Times New Roman"/>
          <w:b w:val="0"/>
          <w:color w:val="000000"/>
          <w:szCs w:val="24"/>
          <w:lang w:eastAsia="lt-LT"/>
        </w:rPr>
      </w:pPr>
      <w:bookmarkStart w:id="1" w:name="part_e19750b11272406894376aeb7cf67ecd"/>
      <w:bookmarkEnd w:id="1"/>
      <w:r>
        <w:rPr>
          <w:rFonts w:eastAsia="Times New Roman"/>
          <w:b w:val="0"/>
          <w:color w:val="000000"/>
          <w:szCs w:val="24"/>
          <w:lang w:eastAsia="lt-LT"/>
        </w:rPr>
        <w:t>D</w:t>
      </w:r>
      <w:r w:rsidRPr="00DC0F3D">
        <w:rPr>
          <w:rFonts w:eastAsia="Times New Roman"/>
          <w:b w:val="0"/>
          <w:color w:val="000000"/>
          <w:szCs w:val="24"/>
          <w:lang w:eastAsia="lt-LT"/>
        </w:rPr>
        <w:t>arbuotojų pareiginės algos pastoviosios dalies koeficientai:</w:t>
      </w:r>
    </w:p>
    <w:p w:rsidR="00DC0F3D" w:rsidRPr="00DC0F3D" w:rsidRDefault="00DC0F3D" w:rsidP="00BB732F">
      <w:pPr>
        <w:spacing w:line="0" w:lineRule="atLeast"/>
        <w:rPr>
          <w:rFonts w:eastAsia="Times New Roman"/>
          <w:b w:val="0"/>
          <w:color w:val="000000"/>
          <w:szCs w:val="24"/>
          <w:lang w:eastAsia="lt-LT"/>
        </w:rPr>
      </w:pPr>
      <w:r w:rsidRPr="00DC0F3D">
        <w:rPr>
          <w:rFonts w:eastAsia="Times New Roman"/>
          <w:b w:val="0"/>
          <w:color w:val="000000"/>
          <w:sz w:val="14"/>
          <w:szCs w:val="14"/>
          <w:lang w:eastAsia="lt-LT"/>
        </w:rPr>
        <w:t> </w:t>
      </w:r>
    </w:p>
    <w:tbl>
      <w:tblPr>
        <w:tblW w:w="9464" w:type="dxa"/>
        <w:tblCellMar>
          <w:left w:w="0" w:type="dxa"/>
          <w:right w:w="0" w:type="dxa"/>
        </w:tblCellMar>
        <w:tblLook w:val="04A0" w:firstRow="1" w:lastRow="0" w:firstColumn="1" w:lastColumn="0" w:noHBand="0" w:noVBand="1"/>
      </w:tblPr>
      <w:tblGrid>
        <w:gridCol w:w="3285"/>
        <w:gridCol w:w="1276"/>
        <w:gridCol w:w="1559"/>
        <w:gridCol w:w="1643"/>
        <w:gridCol w:w="1701"/>
      </w:tblGrid>
      <w:tr w:rsidR="00DC0F3D" w:rsidRPr="00DC0F3D" w:rsidTr="00DC0F3D">
        <w:trPr>
          <w:trHeight w:val="407"/>
          <w:tblHeader/>
        </w:trPr>
        <w:tc>
          <w:tcPr>
            <w:tcW w:w="32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Pareigybė</w:t>
            </w:r>
          </w:p>
        </w:tc>
        <w:tc>
          <w:tcPr>
            <w:tcW w:w="617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Pastoviosios dalies koeficientai</w:t>
            </w:r>
          </w:p>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(pareiginės algos baziniais dydžiais)</w:t>
            </w:r>
          </w:p>
        </w:tc>
      </w:tr>
      <w:tr w:rsidR="00DC0F3D" w:rsidRPr="00DC0F3D" w:rsidTr="00DC0F3D">
        <w:trPr>
          <w:trHeight w:val="30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0F3D" w:rsidRPr="00DC0F3D" w:rsidRDefault="00DC0F3D" w:rsidP="00BB732F">
            <w:pPr>
              <w:spacing w:line="0" w:lineRule="atLeast"/>
              <w:rPr>
                <w:rFonts w:eastAsia="Times New Roman"/>
                <w:b w:val="0"/>
                <w:szCs w:val="24"/>
                <w:lang w:eastAsia="lt-LT"/>
              </w:rPr>
            </w:pPr>
          </w:p>
        </w:tc>
        <w:tc>
          <w:tcPr>
            <w:tcW w:w="617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pedagoginio darbo stažas (metais)</w:t>
            </w:r>
          </w:p>
        </w:tc>
      </w:tr>
      <w:tr w:rsidR="00DC0F3D" w:rsidRPr="00DC0F3D" w:rsidTr="00DC0F3D">
        <w:trPr>
          <w:trHeight w:val="1182"/>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0F3D" w:rsidRPr="00DC0F3D" w:rsidRDefault="00DC0F3D" w:rsidP="00BB732F">
            <w:pPr>
              <w:spacing w:line="0" w:lineRule="atLeast"/>
              <w:rPr>
                <w:rFonts w:eastAsia="Times New Roman"/>
                <w:b w:val="0"/>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iki 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nuo daugiau kaip 3 iki 10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nuo daugiau kaip 10 iki 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ind w:firstLine="62"/>
              <w:jc w:val="center"/>
              <w:rPr>
                <w:rFonts w:eastAsia="Times New Roman"/>
                <w:b w:val="0"/>
                <w:szCs w:val="24"/>
                <w:lang w:eastAsia="lt-LT"/>
              </w:rPr>
            </w:pPr>
            <w:r w:rsidRPr="00DC0F3D">
              <w:rPr>
                <w:rFonts w:eastAsia="Times New Roman"/>
                <w:b w:val="0"/>
                <w:color w:val="000000"/>
                <w:szCs w:val="24"/>
                <w:lang w:eastAsia="lt-LT"/>
              </w:rPr>
              <w:t>daugiau kaip 15</w:t>
            </w:r>
          </w:p>
        </w:tc>
      </w:tr>
      <w:tr w:rsidR="00DC0F3D" w:rsidRPr="00DC0F3D" w:rsidTr="00DC0F3D">
        <w:trPr>
          <w:trHeight w:val="300"/>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Nesuteiktos kvalifikacinės kategorijos</w:t>
            </w:r>
          </w:p>
        </w:tc>
      </w:tr>
      <w:tr w:rsidR="00DC0F3D" w:rsidRPr="00DC0F3D" w:rsidTr="00DC0F3D">
        <w:trPr>
          <w:trHeight w:val="83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0F3D" w:rsidRPr="00DC0F3D" w:rsidRDefault="00DC0F3D" w:rsidP="00BB732F">
            <w:pPr>
              <w:spacing w:line="0" w:lineRule="atLeast"/>
              <w:rPr>
                <w:rFonts w:eastAsia="Times New Roman"/>
                <w:b w:val="0"/>
                <w:szCs w:val="24"/>
                <w:lang w:eastAsia="lt-LT"/>
              </w:rPr>
            </w:pPr>
            <w:r w:rsidRPr="00DC0F3D">
              <w:rPr>
                <w:rFonts w:eastAsia="Times New Roman"/>
                <w:b w:val="0"/>
                <w:szCs w:val="24"/>
                <w:lang w:eastAsia="lt-LT"/>
              </w:rPr>
              <w:t>Specialusis pedagogas, logopedas, surdopedagogas, tiflopedagogas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3,76–4,2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3,99–4,46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 w:val="22"/>
                <w:szCs w:val="22"/>
                <w:lang w:eastAsia="lt-LT"/>
              </w:rPr>
              <w:t>4,02–4,5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 w:val="22"/>
                <w:szCs w:val="22"/>
                <w:lang w:eastAsia="lt-LT"/>
              </w:rPr>
              <w:t>4,13–4,62</w:t>
            </w:r>
          </w:p>
        </w:tc>
      </w:tr>
      <w:tr w:rsidR="00DC0F3D" w:rsidRPr="00DC0F3D" w:rsidTr="00DC0F3D">
        <w:trPr>
          <w:trHeight w:val="211"/>
        </w:trPr>
        <w:tc>
          <w:tcPr>
            <w:tcW w:w="32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ind w:firstLine="62"/>
              <w:rPr>
                <w:rFonts w:eastAsia="Times New Roman"/>
                <w:b w:val="0"/>
                <w:szCs w:val="24"/>
                <w:lang w:eastAsia="lt-LT"/>
              </w:rPr>
            </w:pPr>
            <w:r w:rsidRPr="00DC0F3D">
              <w:rPr>
                <w:rFonts w:eastAsia="Times New Roman"/>
                <w:b w:val="0"/>
                <w:szCs w:val="24"/>
                <w:lang w:eastAsia="lt-LT"/>
              </w:rPr>
              <w:t> </w:t>
            </w:r>
          </w:p>
        </w:tc>
        <w:tc>
          <w:tcPr>
            <w:tcW w:w="617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Pedagoginio darbo stažas (metais)</w:t>
            </w:r>
          </w:p>
        </w:tc>
      </w:tr>
      <w:tr w:rsidR="00DC0F3D" w:rsidRPr="00DC0F3D" w:rsidTr="00DC0F3D">
        <w:trPr>
          <w:trHeight w:val="300"/>
        </w:trPr>
        <w:tc>
          <w:tcPr>
            <w:tcW w:w="0" w:type="auto"/>
            <w:vMerge/>
            <w:tcBorders>
              <w:top w:val="nil"/>
              <w:left w:val="single" w:sz="8" w:space="0" w:color="auto"/>
              <w:bottom w:val="single" w:sz="8" w:space="0" w:color="auto"/>
              <w:right w:val="single" w:sz="8" w:space="0" w:color="auto"/>
            </w:tcBorders>
            <w:vAlign w:val="center"/>
            <w:hideMark/>
          </w:tcPr>
          <w:p w:rsidR="00DC0F3D" w:rsidRPr="00DC0F3D" w:rsidRDefault="00DC0F3D" w:rsidP="00BB732F">
            <w:pPr>
              <w:spacing w:line="0" w:lineRule="atLeast"/>
              <w:rPr>
                <w:rFonts w:eastAsia="Times New Roman"/>
                <w:b w:val="0"/>
                <w:szCs w:val="24"/>
                <w:lang w:eastAsia="lt-LT"/>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iki 10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nuo daugiau kaip 10 iki 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daugiau kaip 15</w:t>
            </w:r>
          </w:p>
        </w:tc>
      </w:tr>
      <w:tr w:rsidR="00DC0F3D" w:rsidRPr="00DC0F3D" w:rsidTr="00DC0F3D">
        <w:trPr>
          <w:trHeight w:val="300"/>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Suteiktos kvalifikacinės kategorijos</w:t>
            </w:r>
          </w:p>
        </w:tc>
      </w:tr>
      <w:tr w:rsidR="00DC0F3D" w:rsidRPr="00DC0F3D" w:rsidTr="00DC0F3D">
        <w:trPr>
          <w:trHeight w:val="80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0F3D" w:rsidRPr="00DC0F3D" w:rsidRDefault="00DC0F3D" w:rsidP="00BB732F">
            <w:pPr>
              <w:spacing w:line="0" w:lineRule="atLeast"/>
              <w:rPr>
                <w:rFonts w:eastAsia="Times New Roman"/>
                <w:b w:val="0"/>
                <w:szCs w:val="24"/>
                <w:lang w:eastAsia="lt-LT"/>
              </w:rPr>
            </w:pPr>
            <w:r w:rsidRPr="00DC0F3D">
              <w:rPr>
                <w:rFonts w:eastAsia="Times New Roman"/>
                <w:b w:val="0"/>
                <w:szCs w:val="24"/>
                <w:lang w:eastAsia="lt-LT"/>
              </w:rPr>
              <w:t>Specialusis pedagogas, logopedas, surdopedagogas, tiflopedagogas</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4,0–4,47</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4,12–4,59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 w:val="22"/>
                <w:szCs w:val="22"/>
                <w:lang w:eastAsia="lt-LT"/>
              </w:rPr>
              <w:t>4,17–4,65</w:t>
            </w:r>
          </w:p>
        </w:tc>
      </w:tr>
      <w:tr w:rsidR="00DC0F3D" w:rsidRPr="00DC0F3D" w:rsidTr="00DC0F3D">
        <w:trPr>
          <w:trHeight w:val="1200"/>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0F3D" w:rsidRPr="00DC0F3D" w:rsidRDefault="00DC0F3D" w:rsidP="00BB732F">
            <w:pPr>
              <w:spacing w:line="0" w:lineRule="atLeast"/>
              <w:rPr>
                <w:rFonts w:eastAsia="Times New Roman"/>
                <w:b w:val="0"/>
                <w:szCs w:val="24"/>
                <w:lang w:eastAsia="lt-LT"/>
              </w:rPr>
            </w:pPr>
            <w:r w:rsidRPr="00DC0F3D">
              <w:rPr>
                <w:rFonts w:eastAsia="Times New Roman"/>
                <w:b w:val="0"/>
                <w:szCs w:val="24"/>
                <w:lang w:eastAsia="lt-LT"/>
              </w:rPr>
              <w:t>Vyresnysis specialusis pedagogas, vyresnysis logopedas, vyresnysis surdopedagogas, vyresnysis tiflopedagogas</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 w:val="22"/>
                <w:szCs w:val="22"/>
                <w:lang w:eastAsia="lt-LT"/>
              </w:rPr>
              <w:t>4,61–5,16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 w:val="22"/>
                <w:szCs w:val="22"/>
                <w:lang w:eastAsia="lt-LT"/>
              </w:rPr>
              <w:t>4,68–5,23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 w:val="22"/>
                <w:szCs w:val="22"/>
                <w:lang w:eastAsia="lt-LT"/>
              </w:rPr>
              <w:t>4,86–5,45</w:t>
            </w:r>
          </w:p>
        </w:tc>
      </w:tr>
      <w:tr w:rsidR="00DC0F3D" w:rsidRPr="00DC0F3D" w:rsidTr="00DC0F3D">
        <w:trPr>
          <w:trHeight w:val="549"/>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0F3D" w:rsidRPr="00DC0F3D" w:rsidRDefault="00DC0F3D" w:rsidP="00BB732F">
            <w:pPr>
              <w:spacing w:line="0" w:lineRule="atLeast"/>
              <w:rPr>
                <w:rFonts w:eastAsia="Times New Roman"/>
                <w:b w:val="0"/>
                <w:szCs w:val="24"/>
                <w:lang w:eastAsia="lt-LT"/>
              </w:rPr>
            </w:pPr>
            <w:r w:rsidRPr="00DC0F3D">
              <w:rPr>
                <w:rFonts w:eastAsia="Times New Roman"/>
                <w:b w:val="0"/>
                <w:szCs w:val="24"/>
                <w:lang w:eastAsia="lt-LT"/>
              </w:rPr>
              <w:t>Specialusis pedagogasmetodininkas, logopedasmetodininkas, surdopedagogasmetodininkas, tiflopedagogasmetodininkas</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 w:val="22"/>
                <w:szCs w:val="22"/>
                <w:lang w:eastAsia="lt-LT"/>
              </w:rPr>
              <w:t>5,01–5,6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 w:val="22"/>
                <w:szCs w:val="22"/>
                <w:lang w:eastAsia="lt-LT"/>
              </w:rPr>
              <w:t>5,18–5,77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5</w:t>
            </w:r>
            <w:r w:rsidRPr="00DC0F3D">
              <w:rPr>
                <w:rFonts w:eastAsia="Times New Roman"/>
                <w:b w:val="0"/>
                <w:sz w:val="22"/>
                <w:szCs w:val="22"/>
                <w:lang w:eastAsia="lt-LT"/>
              </w:rPr>
              <w:t>,3–5,92</w:t>
            </w:r>
          </w:p>
        </w:tc>
      </w:tr>
      <w:tr w:rsidR="00DC0F3D" w:rsidRPr="00DC0F3D" w:rsidTr="00DC0F3D">
        <w:trPr>
          <w:trHeight w:val="974"/>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0F3D" w:rsidRPr="00DC0F3D" w:rsidRDefault="00DC0F3D" w:rsidP="00BB732F">
            <w:pPr>
              <w:spacing w:line="0" w:lineRule="atLeast"/>
              <w:rPr>
                <w:rFonts w:eastAsia="Times New Roman"/>
                <w:b w:val="0"/>
                <w:szCs w:val="24"/>
                <w:lang w:eastAsia="lt-LT"/>
              </w:rPr>
            </w:pPr>
            <w:r w:rsidRPr="00DC0F3D">
              <w:rPr>
                <w:rFonts w:eastAsia="Times New Roman"/>
                <w:b w:val="0"/>
                <w:szCs w:val="24"/>
                <w:lang w:eastAsia="lt-LT"/>
              </w:rPr>
              <w:t>Specialusis pedagogas ekspertas, logopedasekspertas, surdopedagogasekspertas, tiflopedagogasekspertas</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 w:val="22"/>
                <w:szCs w:val="22"/>
                <w:lang w:eastAsia="lt-LT"/>
              </w:rPr>
              <w:t>5,73–6,38</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 w:val="22"/>
                <w:szCs w:val="22"/>
                <w:lang w:eastAsia="lt-LT"/>
              </w:rPr>
              <w:t>5,79–6,46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 w:val="22"/>
                <w:szCs w:val="22"/>
                <w:lang w:eastAsia="lt-LT"/>
              </w:rPr>
              <w:t>5,94–6,64</w:t>
            </w:r>
          </w:p>
        </w:tc>
      </w:tr>
    </w:tbl>
    <w:p w:rsidR="00DC0F3D" w:rsidRPr="00DC0F3D" w:rsidRDefault="00DC0F3D" w:rsidP="00BB732F">
      <w:pPr>
        <w:spacing w:line="0" w:lineRule="atLeast"/>
        <w:ind w:firstLine="720"/>
        <w:rPr>
          <w:rFonts w:eastAsia="Times New Roman"/>
          <w:b w:val="0"/>
          <w:color w:val="000000"/>
          <w:szCs w:val="24"/>
          <w:lang w:eastAsia="lt-LT"/>
        </w:rPr>
      </w:pPr>
      <w:r w:rsidRPr="00DC0F3D">
        <w:rPr>
          <w:rFonts w:eastAsia="Times New Roman"/>
          <w:b w:val="0"/>
          <w:color w:val="000000"/>
          <w:szCs w:val="24"/>
          <w:lang w:eastAsia="lt-LT"/>
        </w:rPr>
        <w:t> </w:t>
      </w:r>
    </w:p>
    <w:p w:rsidR="00DC0F3D" w:rsidRPr="00DC0F3D" w:rsidRDefault="00DC0F3D" w:rsidP="00BB732F">
      <w:pPr>
        <w:spacing w:line="0" w:lineRule="atLeast"/>
        <w:ind w:firstLine="720"/>
        <w:jc w:val="both"/>
        <w:rPr>
          <w:rFonts w:eastAsia="Times New Roman"/>
          <w:b w:val="0"/>
          <w:color w:val="000000"/>
          <w:szCs w:val="24"/>
          <w:lang w:eastAsia="lt-LT"/>
        </w:rPr>
      </w:pPr>
      <w:bookmarkStart w:id="2" w:name="part_ac9de506cc3b41119d764585e5dfc398"/>
      <w:bookmarkEnd w:id="2"/>
      <w:r w:rsidRPr="00DC0F3D">
        <w:rPr>
          <w:rFonts w:eastAsia="Times New Roman"/>
          <w:b w:val="0"/>
          <w:color w:val="000000"/>
          <w:szCs w:val="24"/>
          <w:lang w:eastAsia="lt-LT"/>
        </w:rPr>
        <w:t>2</w:t>
      </w:r>
      <w:r>
        <w:rPr>
          <w:rFonts w:eastAsia="Times New Roman"/>
          <w:b w:val="0"/>
          <w:color w:val="000000"/>
          <w:szCs w:val="24"/>
          <w:lang w:eastAsia="lt-LT"/>
        </w:rPr>
        <w:t>2</w:t>
      </w:r>
      <w:r w:rsidRPr="00DC0F3D">
        <w:rPr>
          <w:rFonts w:eastAsia="Times New Roman"/>
          <w:b w:val="0"/>
          <w:color w:val="000000"/>
          <w:szCs w:val="24"/>
          <w:lang w:eastAsia="lt-LT"/>
        </w:rPr>
        <w:t>. Pareiginės algos pastoviosios dalies koeficientai dėl veiklos sudėtingumo specialiesiems pedagogams, logopedams, surdopedagogams ir tiflopedagogams:</w:t>
      </w:r>
    </w:p>
    <w:p w:rsidR="00DC0F3D" w:rsidRPr="00DC0F3D" w:rsidRDefault="00DC0F3D" w:rsidP="00BB732F">
      <w:pPr>
        <w:spacing w:line="0" w:lineRule="atLeast"/>
        <w:ind w:firstLine="720"/>
        <w:jc w:val="both"/>
        <w:rPr>
          <w:rFonts w:eastAsia="Times New Roman"/>
          <w:b w:val="0"/>
          <w:color w:val="000000"/>
          <w:szCs w:val="24"/>
          <w:lang w:eastAsia="lt-LT"/>
        </w:rPr>
      </w:pPr>
      <w:bookmarkStart w:id="3" w:name="part_61b286b9343143928aa16c51e656b56e"/>
      <w:bookmarkEnd w:id="3"/>
      <w:r w:rsidRPr="00DC0F3D">
        <w:rPr>
          <w:rFonts w:eastAsia="Times New Roman"/>
          <w:b w:val="0"/>
          <w:color w:val="000000"/>
          <w:szCs w:val="24"/>
          <w:lang w:eastAsia="lt-LT"/>
        </w:rPr>
        <w:t>2</w:t>
      </w:r>
      <w:r>
        <w:rPr>
          <w:rFonts w:eastAsia="Times New Roman"/>
          <w:b w:val="0"/>
          <w:color w:val="000000"/>
          <w:szCs w:val="24"/>
          <w:lang w:eastAsia="lt-LT"/>
        </w:rPr>
        <w:t>2</w:t>
      </w:r>
      <w:r w:rsidRPr="00DC0F3D">
        <w:rPr>
          <w:rFonts w:eastAsia="Times New Roman"/>
          <w:b w:val="0"/>
          <w:color w:val="000000"/>
          <w:szCs w:val="24"/>
          <w:lang w:eastAsia="lt-LT"/>
        </w:rPr>
        <w:t>.1. didinami 5 procentais:</w:t>
      </w:r>
    </w:p>
    <w:p w:rsidR="00DC0F3D" w:rsidRPr="00DC0F3D" w:rsidRDefault="00DC0F3D" w:rsidP="00BB732F">
      <w:pPr>
        <w:spacing w:line="0" w:lineRule="atLeast"/>
        <w:ind w:firstLine="720"/>
        <w:jc w:val="both"/>
        <w:rPr>
          <w:rFonts w:eastAsia="Times New Roman"/>
          <w:b w:val="0"/>
          <w:color w:val="000000"/>
          <w:szCs w:val="24"/>
          <w:lang w:eastAsia="lt-LT"/>
        </w:rPr>
      </w:pPr>
      <w:bookmarkStart w:id="4" w:name="part_19717a14f25f419c9d3f07a1153de961"/>
      <w:bookmarkEnd w:id="4"/>
      <w:r w:rsidRPr="00DC0F3D">
        <w:rPr>
          <w:rFonts w:eastAsia="Times New Roman"/>
          <w:b w:val="0"/>
          <w:color w:val="000000"/>
          <w:szCs w:val="24"/>
          <w:lang w:eastAsia="lt-LT"/>
        </w:rPr>
        <w:t>2</w:t>
      </w:r>
      <w:r>
        <w:rPr>
          <w:rFonts w:eastAsia="Times New Roman"/>
          <w:b w:val="0"/>
          <w:color w:val="000000"/>
          <w:szCs w:val="24"/>
          <w:lang w:eastAsia="lt-LT"/>
        </w:rPr>
        <w:t>2</w:t>
      </w:r>
      <w:r w:rsidRPr="00DC0F3D">
        <w:rPr>
          <w:rFonts w:eastAsia="Times New Roman"/>
          <w:b w:val="0"/>
          <w:color w:val="000000"/>
          <w:szCs w:val="24"/>
          <w:lang w:eastAsia="lt-LT"/>
        </w:rPr>
        <w:t>.1.1. dirbantiems mokyklose, skirtose mokiniams, dėl įgimtų ar įgytų sutrikimų turintiems didelių ar labai didelių specialiųjų ugdymosi poreikių;</w:t>
      </w:r>
    </w:p>
    <w:p w:rsidR="00DC0F3D" w:rsidRPr="00DC0F3D" w:rsidRDefault="00DC0F3D" w:rsidP="00BB732F">
      <w:pPr>
        <w:spacing w:line="0" w:lineRule="atLeast"/>
        <w:ind w:firstLine="720"/>
        <w:jc w:val="both"/>
        <w:rPr>
          <w:rFonts w:eastAsia="Times New Roman"/>
          <w:b w:val="0"/>
          <w:color w:val="000000"/>
          <w:szCs w:val="24"/>
          <w:lang w:eastAsia="lt-LT"/>
        </w:rPr>
      </w:pPr>
      <w:bookmarkStart w:id="5" w:name="part_7b21fe2c15cd42dc884bcb4416ab7b12"/>
      <w:bookmarkStart w:id="6" w:name="part_64f9435af52d4b37a3ab787172733655"/>
      <w:bookmarkEnd w:id="5"/>
      <w:bookmarkEnd w:id="6"/>
      <w:r w:rsidRPr="00DC0F3D">
        <w:rPr>
          <w:rFonts w:eastAsia="Times New Roman"/>
          <w:b w:val="0"/>
          <w:color w:val="000000"/>
          <w:szCs w:val="24"/>
          <w:lang w:eastAsia="lt-LT"/>
        </w:rPr>
        <w:t>2</w:t>
      </w:r>
      <w:r>
        <w:rPr>
          <w:rFonts w:eastAsia="Times New Roman"/>
          <w:b w:val="0"/>
          <w:color w:val="000000"/>
          <w:szCs w:val="24"/>
          <w:lang w:eastAsia="lt-LT"/>
        </w:rPr>
        <w:t>2</w:t>
      </w:r>
      <w:r w:rsidRPr="00DC0F3D">
        <w:rPr>
          <w:rFonts w:eastAsia="Times New Roman"/>
          <w:b w:val="0"/>
          <w:color w:val="000000"/>
          <w:szCs w:val="24"/>
          <w:lang w:eastAsia="lt-LT"/>
        </w:rPr>
        <w:t>.1.</w:t>
      </w:r>
      <w:r>
        <w:rPr>
          <w:rFonts w:eastAsia="Times New Roman"/>
          <w:b w:val="0"/>
          <w:color w:val="000000"/>
          <w:szCs w:val="24"/>
          <w:lang w:eastAsia="lt-LT"/>
        </w:rPr>
        <w:t>2</w:t>
      </w:r>
      <w:r w:rsidRPr="00DC0F3D">
        <w:rPr>
          <w:rFonts w:eastAsia="Times New Roman"/>
          <w:b w:val="0"/>
          <w:color w:val="000000"/>
          <w:szCs w:val="24"/>
          <w:lang w:eastAsia="lt-LT"/>
        </w:rPr>
        <w:t>. teikiantiems specialiąją pedagoginę pagalbą mokiniams, kuriems dėl ligos ar patologinės būklės skirtas mokymas namuose;</w:t>
      </w:r>
    </w:p>
    <w:p w:rsidR="00DC0F3D" w:rsidRPr="00DC0F3D" w:rsidRDefault="00DC0F3D" w:rsidP="00BB732F">
      <w:pPr>
        <w:spacing w:line="0" w:lineRule="atLeast"/>
        <w:ind w:firstLine="720"/>
        <w:jc w:val="both"/>
        <w:rPr>
          <w:rFonts w:eastAsia="Times New Roman"/>
          <w:b w:val="0"/>
          <w:color w:val="000000"/>
          <w:szCs w:val="24"/>
          <w:lang w:eastAsia="lt-LT"/>
        </w:rPr>
      </w:pPr>
      <w:bookmarkStart w:id="7" w:name="part_ba63556b3ab94f849811c71e9c9bb300"/>
      <w:bookmarkEnd w:id="7"/>
      <w:r w:rsidRPr="00DC0F3D">
        <w:rPr>
          <w:rFonts w:eastAsia="Times New Roman"/>
          <w:b w:val="0"/>
          <w:color w:val="000000"/>
          <w:szCs w:val="24"/>
          <w:lang w:eastAsia="lt-LT"/>
        </w:rPr>
        <w:lastRenderedPageBreak/>
        <w:t>2</w:t>
      </w:r>
      <w:r>
        <w:rPr>
          <w:rFonts w:eastAsia="Times New Roman"/>
          <w:b w:val="0"/>
          <w:color w:val="000000"/>
          <w:szCs w:val="24"/>
          <w:lang w:eastAsia="lt-LT"/>
        </w:rPr>
        <w:t>2</w:t>
      </w:r>
      <w:r w:rsidRPr="00DC0F3D">
        <w:rPr>
          <w:rFonts w:eastAsia="Times New Roman"/>
          <w:b w:val="0"/>
          <w:color w:val="000000"/>
          <w:szCs w:val="24"/>
          <w:lang w:eastAsia="lt-LT"/>
        </w:rPr>
        <w:t>.2. didinami 15–25 procentais, kai jie teikia specialiąją pedagoginę pagalbą ikimokyklinio amžiaus vaikams, mokyklinio amžiaus vaikams, apakusiems suaugusiesiems jų namuose ar (ir) ikimokyklinio ugdymo mokyklose, bendrojo ugdymo mokyklose, esančiose kitose gyvenamosiose vietovėse negu jų darbovietė;</w:t>
      </w:r>
    </w:p>
    <w:p w:rsidR="00DC0F3D" w:rsidRPr="00DC0F3D" w:rsidRDefault="00DC0F3D" w:rsidP="00BB732F">
      <w:pPr>
        <w:spacing w:line="0" w:lineRule="atLeast"/>
        <w:ind w:firstLine="720"/>
        <w:jc w:val="both"/>
        <w:rPr>
          <w:rFonts w:eastAsia="Times New Roman"/>
          <w:b w:val="0"/>
          <w:color w:val="000000"/>
          <w:szCs w:val="24"/>
          <w:lang w:eastAsia="lt-LT"/>
        </w:rPr>
      </w:pPr>
      <w:bookmarkStart w:id="8" w:name="part_9251638755884160889d08bf10d3cd22"/>
      <w:bookmarkEnd w:id="8"/>
      <w:r w:rsidRPr="00DC0F3D">
        <w:rPr>
          <w:rFonts w:eastAsia="Times New Roman"/>
          <w:b w:val="0"/>
          <w:color w:val="000000"/>
          <w:szCs w:val="24"/>
          <w:lang w:eastAsia="lt-LT"/>
        </w:rPr>
        <w:t>2</w:t>
      </w:r>
      <w:r>
        <w:rPr>
          <w:rFonts w:eastAsia="Times New Roman"/>
          <w:b w:val="0"/>
          <w:color w:val="000000"/>
          <w:szCs w:val="24"/>
          <w:lang w:eastAsia="lt-LT"/>
        </w:rPr>
        <w:t>2</w:t>
      </w:r>
      <w:r w:rsidRPr="00DC0F3D">
        <w:rPr>
          <w:rFonts w:eastAsia="Times New Roman"/>
          <w:b w:val="0"/>
          <w:color w:val="000000"/>
          <w:szCs w:val="24"/>
          <w:lang w:eastAsia="lt-LT"/>
        </w:rPr>
        <w:t>.3. gali būti didinami iki 20 procentų </w:t>
      </w:r>
      <w:r w:rsidRPr="00DC0F3D">
        <w:rPr>
          <w:rFonts w:eastAsia="Times New Roman"/>
          <w:b w:val="0"/>
          <w:color w:val="222222"/>
          <w:szCs w:val="24"/>
          <w:lang w:eastAsia="lt-LT"/>
        </w:rPr>
        <w:t>pagal kitus </w:t>
      </w:r>
      <w:r w:rsidRPr="00DC0F3D">
        <w:rPr>
          <w:rFonts w:eastAsia="Times New Roman"/>
          <w:b w:val="0"/>
          <w:color w:val="000000"/>
          <w:szCs w:val="24"/>
          <w:lang w:eastAsia="lt-LT"/>
        </w:rPr>
        <w:t>biudžetinės įstaigos darbo apmokėjimo sistemoje nustatytus kriterijus.</w:t>
      </w:r>
    </w:p>
    <w:p w:rsidR="00DC0F3D" w:rsidRPr="00DC0F3D" w:rsidRDefault="00DC0F3D" w:rsidP="00BB732F">
      <w:pPr>
        <w:spacing w:line="0" w:lineRule="atLeast"/>
        <w:ind w:firstLine="720"/>
        <w:jc w:val="both"/>
        <w:rPr>
          <w:rFonts w:eastAsia="Times New Roman"/>
          <w:b w:val="0"/>
          <w:color w:val="000000"/>
          <w:szCs w:val="24"/>
          <w:lang w:eastAsia="lt-LT"/>
        </w:rPr>
      </w:pPr>
      <w:bookmarkStart w:id="9" w:name="part_5db5b9f9a09947c79d0e594dfdc24177"/>
      <w:bookmarkEnd w:id="9"/>
      <w:r w:rsidRPr="00DC0F3D">
        <w:rPr>
          <w:rFonts w:eastAsia="Times New Roman"/>
          <w:b w:val="0"/>
          <w:color w:val="000000"/>
          <w:szCs w:val="24"/>
          <w:lang w:eastAsia="lt-LT"/>
        </w:rPr>
        <w:t>2</w:t>
      </w:r>
      <w:r>
        <w:rPr>
          <w:rFonts w:eastAsia="Times New Roman"/>
          <w:b w:val="0"/>
          <w:color w:val="000000"/>
          <w:szCs w:val="24"/>
          <w:lang w:eastAsia="lt-LT"/>
        </w:rPr>
        <w:t>3</w:t>
      </w:r>
      <w:r w:rsidRPr="00DC0F3D">
        <w:rPr>
          <w:rFonts w:eastAsia="Times New Roman"/>
          <w:b w:val="0"/>
          <w:color w:val="000000"/>
          <w:szCs w:val="24"/>
          <w:lang w:eastAsia="lt-LT"/>
        </w:rPr>
        <w:t>. Jeigu specialiojo pedagogo, logopedo, surdopedagogo, tiflopedagogo veikla atitinka du ir daugiau šio priedo 23 punkte nustatytų kriterijų, jų pareiginės algos pastoviosios dalies koeficientas didinamas ne daugiau kaip 25 procentais. Pareiginės algos pastoviosios dalies koeficientų didinimo dėl veiklos sudėtingumo kriterijai, nurodyti šio priedo 23</w:t>
      </w:r>
      <w:r w:rsidRPr="00DC0F3D">
        <w:rPr>
          <w:rFonts w:eastAsia="Times New Roman"/>
          <w:b w:val="0"/>
          <w:color w:val="1F497D"/>
          <w:szCs w:val="24"/>
          <w:lang w:eastAsia="lt-LT"/>
        </w:rPr>
        <w:t> </w:t>
      </w:r>
      <w:r w:rsidRPr="00DC0F3D">
        <w:rPr>
          <w:rFonts w:eastAsia="Times New Roman"/>
          <w:b w:val="0"/>
          <w:color w:val="000000"/>
          <w:szCs w:val="24"/>
          <w:lang w:eastAsia="lt-LT"/>
        </w:rPr>
        <w:t>punkte, atsižvelgiant į veiklos sudėtingumo apimtį, detalizuojami </w:t>
      </w:r>
      <w:r w:rsidRPr="00DC0F3D">
        <w:rPr>
          <w:rFonts w:eastAsia="Times New Roman"/>
          <w:b w:val="0"/>
          <w:color w:val="222222"/>
          <w:szCs w:val="24"/>
          <w:lang w:eastAsia="lt-LT"/>
        </w:rPr>
        <w:t>biudžetinės</w:t>
      </w:r>
      <w:r w:rsidRPr="00DC0F3D">
        <w:rPr>
          <w:rFonts w:eastAsia="Times New Roman"/>
          <w:b w:val="0"/>
          <w:color w:val="000000"/>
          <w:szCs w:val="24"/>
          <w:lang w:eastAsia="lt-LT"/>
        </w:rPr>
        <w:t> įstaigos darbo apmokėjimo sistemoje.</w:t>
      </w:r>
    </w:p>
    <w:p w:rsidR="00DC0F3D" w:rsidRPr="00DC0F3D" w:rsidRDefault="00DC0F3D" w:rsidP="00BB732F">
      <w:pPr>
        <w:spacing w:line="0" w:lineRule="atLeast"/>
        <w:ind w:firstLine="720"/>
        <w:jc w:val="both"/>
        <w:rPr>
          <w:rFonts w:eastAsia="Times New Roman"/>
          <w:b w:val="0"/>
          <w:color w:val="000000"/>
          <w:szCs w:val="24"/>
          <w:lang w:eastAsia="lt-LT"/>
        </w:rPr>
      </w:pPr>
      <w:bookmarkStart w:id="10" w:name="part_88163c4a0bf946e4b1a11a04083fbd7f"/>
      <w:bookmarkEnd w:id="10"/>
      <w:r w:rsidRPr="00DC0F3D">
        <w:rPr>
          <w:rFonts w:eastAsia="Times New Roman"/>
          <w:b w:val="0"/>
          <w:color w:val="000000"/>
          <w:szCs w:val="24"/>
          <w:lang w:eastAsia="lt-LT"/>
        </w:rPr>
        <w:t>2</w:t>
      </w:r>
      <w:r>
        <w:rPr>
          <w:rFonts w:eastAsia="Times New Roman"/>
          <w:b w:val="0"/>
          <w:color w:val="000000"/>
          <w:szCs w:val="24"/>
          <w:lang w:eastAsia="lt-LT"/>
        </w:rPr>
        <w:t>4</w:t>
      </w:r>
      <w:r w:rsidRPr="00DC0F3D">
        <w:rPr>
          <w:rFonts w:eastAsia="Times New Roman"/>
          <w:b w:val="0"/>
          <w:color w:val="000000"/>
          <w:szCs w:val="24"/>
          <w:lang w:eastAsia="lt-LT"/>
        </w:rPr>
        <w:t>. Specialiųjų pedagogų, logopedų, surdopedagogų ir tiflopedagogų, dirbančių mokyklose, socialinės globos įstaigose, skirtose vaikams, sutrikusio vystymosi kūdikių namuose su ikimokyklinio ir priešmokyklinio amžiaus vaikais, darbo laikas per savaitę yra 27 valandos, iš jų 22 valandos skiriamos tiesioginiam darbui su mokiniais (mokinių specialiesiems ugdymosi poreikiams įvertinti, specialiosioms pratyboms vesti), 5 valandos – netiesioginiam darbui su mokiniais (darbams planuoti, pasirengti vesti specialiąsias pratybas, pagalbai mokytojams rengiant ugdymo programas, mokytojams, tėvams (globėjams) konsultuoti specialiųjų ugdymosi poreikių turinčių mokinių ugdymo klausimais, dokumentams, susijusiems su ugdymu, rengti ir kt.).</w:t>
      </w:r>
    </w:p>
    <w:p w:rsidR="00DC0F3D" w:rsidRPr="00DC0F3D" w:rsidRDefault="00DC0F3D" w:rsidP="00BB732F">
      <w:pPr>
        <w:spacing w:line="0" w:lineRule="atLeast"/>
        <w:ind w:firstLine="720"/>
        <w:jc w:val="both"/>
        <w:rPr>
          <w:rFonts w:eastAsia="Times New Roman"/>
          <w:b w:val="0"/>
          <w:color w:val="000000"/>
          <w:szCs w:val="24"/>
          <w:lang w:eastAsia="lt-LT"/>
        </w:rPr>
      </w:pPr>
      <w:bookmarkStart w:id="11" w:name="part_a46d4174f1404ea78d3fb644e9a6e8b3"/>
      <w:bookmarkEnd w:id="11"/>
      <w:r w:rsidRPr="00DC0F3D">
        <w:rPr>
          <w:rFonts w:eastAsia="Times New Roman"/>
          <w:b w:val="0"/>
          <w:color w:val="000000"/>
          <w:szCs w:val="24"/>
          <w:lang w:eastAsia="lt-LT"/>
        </w:rPr>
        <w:t>2</w:t>
      </w:r>
      <w:r>
        <w:rPr>
          <w:rFonts w:eastAsia="Times New Roman"/>
          <w:b w:val="0"/>
          <w:color w:val="000000"/>
          <w:szCs w:val="24"/>
          <w:lang w:eastAsia="lt-LT"/>
        </w:rPr>
        <w:t>5</w:t>
      </w:r>
      <w:r w:rsidRPr="00DC0F3D">
        <w:rPr>
          <w:rFonts w:eastAsia="Times New Roman"/>
          <w:b w:val="0"/>
          <w:color w:val="000000"/>
          <w:szCs w:val="24"/>
          <w:lang w:eastAsia="lt-LT"/>
        </w:rPr>
        <w:t>. Specialiųjų pedagogų, logopedų, surdopedagogų ir tiflopedagogų, dirbančių mokyklose, socialinės globos įstaigose, skirtose vaikams, su mokyklinio amžiaus vaikais, darbo laikas per savaitę yra 23 valandos, iš jų 18 valandų skiriama tiesioginiam darbui su mokiniais (mokinių specialiesiems ugdymosi poreikiams tirti ir įvertinti, specialiosioms pratyboms vesti), 5 valandos – netiesioginiam darbui su mokiniais (darbams planuoti, pasirengti specialiosioms pratyboms, pagalbai mokytojams rengiant ugdymo programas, mokytojams, tėvams (globėjams, rūpintojams) konsultuoti specialiųjų ugdymosi poreikių turinčių mokinių ugdymo klausimais, dokumentams, susijusiems su ugdymu, rengti ir kt.).</w:t>
      </w:r>
    </w:p>
    <w:p w:rsidR="00DC0F3D" w:rsidRPr="00DC0F3D" w:rsidRDefault="00DC0F3D" w:rsidP="00BB732F">
      <w:pPr>
        <w:spacing w:line="0" w:lineRule="atLeast"/>
        <w:ind w:firstLine="720"/>
        <w:jc w:val="both"/>
        <w:rPr>
          <w:rFonts w:eastAsia="Times New Roman"/>
          <w:b w:val="0"/>
          <w:color w:val="000000"/>
          <w:szCs w:val="24"/>
          <w:lang w:eastAsia="lt-LT"/>
        </w:rPr>
      </w:pPr>
      <w:r w:rsidRPr="00DC0F3D">
        <w:rPr>
          <w:rFonts w:eastAsia="Times New Roman"/>
          <w:b w:val="0"/>
          <w:color w:val="000000"/>
          <w:szCs w:val="24"/>
          <w:lang w:eastAsia="lt-LT"/>
        </w:rPr>
        <w:t> </w:t>
      </w:r>
    </w:p>
    <w:p w:rsidR="00DC0F3D" w:rsidRPr="00DC0F3D" w:rsidRDefault="00DC0F3D" w:rsidP="00BB732F">
      <w:pPr>
        <w:spacing w:line="0" w:lineRule="atLeast"/>
        <w:jc w:val="center"/>
        <w:rPr>
          <w:rFonts w:eastAsia="Times New Roman"/>
          <w:b w:val="0"/>
          <w:color w:val="000000"/>
          <w:szCs w:val="24"/>
          <w:lang w:eastAsia="lt-LT"/>
        </w:rPr>
      </w:pPr>
      <w:bookmarkStart w:id="12" w:name="part_f1b5c1bdaf8d4593b43551900acec1ce"/>
      <w:bookmarkEnd w:id="12"/>
      <w:r w:rsidRPr="00DC0F3D">
        <w:rPr>
          <w:rFonts w:eastAsia="Times New Roman"/>
          <w:bCs/>
          <w:color w:val="000000"/>
          <w:szCs w:val="24"/>
          <w:lang w:eastAsia="lt-LT"/>
        </w:rPr>
        <w:t>PSICHOLOGŲ ASISTENTŲ, PSICHOLOGŲ, SOCIALINIŲ PEDAGOGŲ IR ŠVIETIMO PAGALBOS ĮSTAIGOSE DIRBANČIŲ SPECIALIŲJŲ PEDAGOGŲ, LOGOPEDŲ, SURDOPEDAGOGŲ IR TIFLOPEDAGOGŲ PAREIGINIŲ ALGŲ PASTOVIOSIOS DALIES KOEFICIENTAI</w:t>
      </w:r>
    </w:p>
    <w:p w:rsidR="00DC0F3D" w:rsidRPr="00DC0F3D" w:rsidRDefault="00DC0F3D" w:rsidP="00BB732F">
      <w:pPr>
        <w:spacing w:line="0" w:lineRule="atLeast"/>
        <w:jc w:val="center"/>
        <w:rPr>
          <w:rFonts w:eastAsia="Times New Roman"/>
          <w:b w:val="0"/>
          <w:color w:val="000000"/>
          <w:szCs w:val="24"/>
          <w:lang w:eastAsia="lt-LT"/>
        </w:rPr>
      </w:pPr>
      <w:r w:rsidRPr="00DC0F3D">
        <w:rPr>
          <w:rFonts w:eastAsia="Times New Roman"/>
          <w:bCs/>
          <w:color w:val="000000"/>
          <w:szCs w:val="24"/>
          <w:lang w:eastAsia="lt-LT"/>
        </w:rPr>
        <w:t> </w:t>
      </w:r>
    </w:p>
    <w:p w:rsidR="00DC0F3D" w:rsidRPr="00DC0F3D" w:rsidRDefault="00DC0F3D" w:rsidP="00BB732F">
      <w:pPr>
        <w:spacing w:line="0" w:lineRule="atLeast"/>
        <w:ind w:firstLine="720"/>
        <w:jc w:val="both"/>
        <w:rPr>
          <w:rFonts w:eastAsia="Times New Roman"/>
          <w:b w:val="0"/>
          <w:color w:val="000000"/>
          <w:szCs w:val="24"/>
          <w:lang w:eastAsia="lt-LT"/>
        </w:rPr>
      </w:pPr>
      <w:bookmarkStart w:id="13" w:name="part_13ce906db2104f5982265216ab627e5f"/>
      <w:bookmarkEnd w:id="13"/>
      <w:r>
        <w:rPr>
          <w:rFonts w:eastAsia="Times New Roman"/>
          <w:b w:val="0"/>
          <w:color w:val="000000"/>
          <w:szCs w:val="24"/>
          <w:lang w:eastAsia="lt-LT"/>
        </w:rPr>
        <w:t>D</w:t>
      </w:r>
      <w:r w:rsidRPr="00DC0F3D">
        <w:rPr>
          <w:rFonts w:eastAsia="Times New Roman"/>
          <w:b w:val="0"/>
          <w:color w:val="000000"/>
          <w:szCs w:val="24"/>
          <w:lang w:eastAsia="lt-LT"/>
        </w:rPr>
        <w:t>arbuotojų pareiginės algos pastoviosios dalies koeficientai:</w:t>
      </w:r>
    </w:p>
    <w:p w:rsidR="00DC0F3D" w:rsidRPr="00DC0F3D" w:rsidRDefault="00DC0F3D" w:rsidP="00BB732F">
      <w:pPr>
        <w:spacing w:line="0" w:lineRule="atLeast"/>
        <w:rPr>
          <w:rFonts w:eastAsia="Times New Roman"/>
          <w:b w:val="0"/>
          <w:color w:val="000000"/>
          <w:szCs w:val="24"/>
          <w:lang w:eastAsia="lt-LT"/>
        </w:rPr>
      </w:pPr>
      <w:r w:rsidRPr="00DC0F3D">
        <w:rPr>
          <w:rFonts w:eastAsia="Times New Roman"/>
          <w:b w:val="0"/>
          <w:color w:val="000000"/>
          <w:sz w:val="14"/>
          <w:szCs w:val="14"/>
          <w:lang w:eastAsia="lt-LT"/>
        </w:rPr>
        <w:t> </w:t>
      </w:r>
    </w:p>
    <w:tbl>
      <w:tblPr>
        <w:tblW w:w="9549" w:type="dxa"/>
        <w:tblCellMar>
          <w:left w:w="0" w:type="dxa"/>
          <w:right w:w="0" w:type="dxa"/>
        </w:tblCellMar>
        <w:tblLook w:val="04A0" w:firstRow="1" w:lastRow="0" w:firstColumn="1" w:lastColumn="0" w:noHBand="0" w:noVBand="1"/>
      </w:tblPr>
      <w:tblGrid>
        <w:gridCol w:w="4015"/>
        <w:gridCol w:w="1206"/>
        <w:gridCol w:w="1398"/>
        <w:gridCol w:w="1562"/>
        <w:gridCol w:w="1368"/>
      </w:tblGrid>
      <w:tr w:rsidR="00DC0F3D" w:rsidRPr="00DC0F3D" w:rsidTr="00DC0F3D">
        <w:trPr>
          <w:trHeight w:val="502"/>
        </w:trPr>
        <w:tc>
          <w:tcPr>
            <w:tcW w:w="40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Pareigybė</w:t>
            </w:r>
          </w:p>
        </w:tc>
        <w:tc>
          <w:tcPr>
            <w:tcW w:w="553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Pastoviosios dalies koeficientai</w:t>
            </w:r>
          </w:p>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(pareiginės algos baziniais dydžiais)</w:t>
            </w:r>
          </w:p>
        </w:tc>
      </w:tr>
      <w:tr w:rsidR="00DC0F3D" w:rsidRPr="00DC0F3D" w:rsidTr="00DC0F3D">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0F3D" w:rsidRPr="00DC0F3D" w:rsidRDefault="00DC0F3D" w:rsidP="00BB732F">
            <w:pPr>
              <w:spacing w:line="0" w:lineRule="atLeast"/>
              <w:rPr>
                <w:rFonts w:eastAsia="Times New Roman"/>
                <w:b w:val="0"/>
                <w:szCs w:val="24"/>
                <w:lang w:eastAsia="lt-LT"/>
              </w:rPr>
            </w:pPr>
          </w:p>
        </w:tc>
        <w:tc>
          <w:tcPr>
            <w:tcW w:w="55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pedagoginio darbo stažas (metais)</w:t>
            </w:r>
          </w:p>
        </w:tc>
      </w:tr>
      <w:tr w:rsidR="00DC0F3D" w:rsidRPr="00DC0F3D" w:rsidTr="00DC0F3D">
        <w:trPr>
          <w:trHeight w:val="2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0F3D" w:rsidRPr="00DC0F3D" w:rsidRDefault="00DC0F3D" w:rsidP="00BB732F">
            <w:pPr>
              <w:spacing w:line="0" w:lineRule="atLeast"/>
              <w:rPr>
                <w:rFonts w:eastAsia="Times New Roman"/>
                <w:b w:val="0"/>
                <w:szCs w:val="24"/>
                <w:lang w:eastAsia="lt-LT"/>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iki 3</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nuo daugiau kaip 3 iki 10</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nuo daugiau kaip 10 iki 15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ind w:firstLine="62"/>
              <w:jc w:val="center"/>
              <w:rPr>
                <w:rFonts w:eastAsia="Times New Roman"/>
                <w:b w:val="0"/>
                <w:szCs w:val="24"/>
                <w:lang w:eastAsia="lt-LT"/>
              </w:rPr>
            </w:pPr>
            <w:r w:rsidRPr="00DC0F3D">
              <w:rPr>
                <w:rFonts w:eastAsia="Times New Roman"/>
                <w:b w:val="0"/>
                <w:color w:val="000000"/>
                <w:szCs w:val="24"/>
                <w:lang w:eastAsia="lt-LT"/>
              </w:rPr>
              <w:t>daugiau kaip 15</w:t>
            </w:r>
          </w:p>
        </w:tc>
      </w:tr>
      <w:tr w:rsidR="00DC0F3D" w:rsidRPr="00DC0F3D" w:rsidTr="00DC0F3D">
        <w:trPr>
          <w:trHeight w:val="300"/>
        </w:trPr>
        <w:tc>
          <w:tcPr>
            <w:tcW w:w="954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color w:val="000000"/>
                <w:szCs w:val="24"/>
                <w:lang w:eastAsia="lt-LT"/>
              </w:rPr>
              <w:t>Nesuteiktos kvalifikacinės kategorijos</w:t>
            </w:r>
          </w:p>
        </w:tc>
      </w:tr>
      <w:tr w:rsidR="00DC0F3D" w:rsidRPr="00DC0F3D" w:rsidTr="00DC0F3D">
        <w:trPr>
          <w:trHeight w:val="300"/>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rPr>
                <w:rFonts w:eastAsia="Times New Roman"/>
                <w:b w:val="0"/>
                <w:szCs w:val="24"/>
                <w:lang w:eastAsia="lt-LT"/>
              </w:rPr>
            </w:pPr>
            <w:r w:rsidRPr="00DC0F3D">
              <w:rPr>
                <w:rFonts w:eastAsia="Times New Roman"/>
                <w:b w:val="0"/>
                <w:szCs w:val="24"/>
                <w:lang w:eastAsia="lt-LT"/>
              </w:rPr>
              <w:t>Psichologo asistentas</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4,09–4,18</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4,13–4,21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4,16–4,25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4,21–4,3</w:t>
            </w:r>
          </w:p>
        </w:tc>
      </w:tr>
      <w:tr w:rsidR="00DC0F3D" w:rsidRPr="00DC0F3D" w:rsidTr="00DC0F3D">
        <w:trPr>
          <w:trHeight w:val="794"/>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rPr>
                <w:rFonts w:eastAsia="Times New Roman"/>
                <w:b w:val="0"/>
                <w:szCs w:val="24"/>
                <w:lang w:eastAsia="lt-LT"/>
              </w:rPr>
            </w:pPr>
            <w:r w:rsidRPr="00DC0F3D">
              <w:rPr>
                <w:rFonts w:eastAsia="Times New Roman"/>
                <w:b w:val="0"/>
                <w:szCs w:val="24"/>
                <w:lang w:eastAsia="lt-LT"/>
              </w:rPr>
              <w:t>Specialusis pedagogas, logopedas, surdopedagogas, tiflopedagogas, socialinis pedagogas</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4,3–4,38</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4,58–4,67</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4,77–4,87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4,82–4,95</w:t>
            </w:r>
          </w:p>
        </w:tc>
      </w:tr>
      <w:tr w:rsidR="00DC0F3D" w:rsidRPr="00DC0F3D" w:rsidTr="00DC0F3D">
        <w:trPr>
          <w:trHeight w:val="315"/>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rPr>
                <w:rFonts w:eastAsia="Times New Roman"/>
                <w:b w:val="0"/>
                <w:szCs w:val="24"/>
                <w:lang w:eastAsia="lt-LT"/>
              </w:rPr>
            </w:pPr>
          </w:p>
        </w:tc>
        <w:tc>
          <w:tcPr>
            <w:tcW w:w="55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Pedagoginio darbo stažas (metais)</w:t>
            </w:r>
          </w:p>
        </w:tc>
      </w:tr>
      <w:tr w:rsidR="00DC0F3D" w:rsidRPr="00DC0F3D" w:rsidTr="00DC0F3D">
        <w:trPr>
          <w:trHeight w:val="300"/>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rPr>
                <w:rFonts w:eastAsia="Times New Roman"/>
                <w:b w:val="0"/>
                <w:szCs w:val="24"/>
                <w:lang w:eastAsia="lt-LT"/>
              </w:rPr>
            </w:pP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iki 10</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nuo daugiau kaip 10 iki 15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daugiau kaip 15</w:t>
            </w:r>
          </w:p>
        </w:tc>
      </w:tr>
      <w:tr w:rsidR="00DC0F3D" w:rsidRPr="00DC0F3D" w:rsidTr="00DC0F3D">
        <w:trPr>
          <w:trHeight w:val="300"/>
        </w:trPr>
        <w:tc>
          <w:tcPr>
            <w:tcW w:w="954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lastRenderedPageBreak/>
              <w:t>Suteiktos kvalifikacinės kategorijos</w:t>
            </w:r>
          </w:p>
        </w:tc>
      </w:tr>
      <w:tr w:rsidR="00DC0F3D" w:rsidRPr="00DC0F3D" w:rsidTr="00DC0F3D">
        <w:trPr>
          <w:trHeight w:val="1421"/>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rPr>
                <w:rFonts w:eastAsia="Times New Roman"/>
                <w:b w:val="0"/>
                <w:szCs w:val="24"/>
                <w:lang w:eastAsia="lt-LT"/>
              </w:rPr>
            </w:pPr>
            <w:r w:rsidRPr="00DC0F3D">
              <w:rPr>
                <w:rFonts w:eastAsia="Times New Roman"/>
                <w:b w:val="0"/>
                <w:szCs w:val="24"/>
                <w:lang w:eastAsia="lt-LT"/>
              </w:rPr>
              <w:t>Specialusis pedagogas, logopedas, surdopedagogas, tiflopedagogas, socialinis pedagogas, ketvirtos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4,82–4,87</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4,9–4,96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5,07–5,13</w:t>
            </w:r>
          </w:p>
        </w:tc>
      </w:tr>
      <w:tr w:rsidR="00DC0F3D" w:rsidRPr="00DC0F3D" w:rsidTr="00DC0F3D">
        <w:trPr>
          <w:trHeight w:val="1523"/>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rPr>
                <w:rFonts w:eastAsia="Times New Roman"/>
                <w:b w:val="0"/>
                <w:szCs w:val="24"/>
                <w:lang w:eastAsia="lt-LT"/>
              </w:rPr>
            </w:pPr>
            <w:r w:rsidRPr="00DC0F3D">
              <w:rPr>
                <w:rFonts w:eastAsia="Times New Roman"/>
                <w:b w:val="0"/>
                <w:szCs w:val="24"/>
                <w:lang w:eastAsia="lt-LT"/>
              </w:rPr>
              <w:t>Vyresnysis specialusis pedagogas, vyresnysis logopedas, vyresnysis surdopedagogas, vyresnysis tiflopedagogas, vyresnysis socialinis pedagogas, trečios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5,4 –5,55</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5,45–5,61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5,64–5,83</w:t>
            </w:r>
          </w:p>
        </w:tc>
      </w:tr>
      <w:tr w:rsidR="00DC0F3D" w:rsidRPr="00DC0F3D" w:rsidTr="00DC0F3D">
        <w:trPr>
          <w:trHeight w:val="1785"/>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rPr>
                <w:rFonts w:eastAsia="Times New Roman"/>
                <w:b w:val="0"/>
                <w:szCs w:val="24"/>
                <w:lang w:eastAsia="lt-LT"/>
              </w:rPr>
            </w:pPr>
            <w:r w:rsidRPr="00DC0F3D">
              <w:rPr>
                <w:rFonts w:eastAsia="Times New Roman"/>
                <w:b w:val="0"/>
                <w:szCs w:val="24"/>
                <w:lang w:eastAsia="lt-LT"/>
              </w:rPr>
              <w:t>Specialusis pedagogasmetodininkas, logopedasmetodininkas, surdopedagogasmetodininkas, tiflopedagogasmetodininkas, socialinis pedagogasmetodininkas, antros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5,95–6,14</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6,1–6,29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6,26–6,48</w:t>
            </w:r>
          </w:p>
        </w:tc>
      </w:tr>
      <w:tr w:rsidR="00DC0F3D" w:rsidRPr="00DC0F3D" w:rsidTr="00DC0F3D">
        <w:trPr>
          <w:trHeight w:val="1122"/>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rPr>
                <w:rFonts w:eastAsia="Times New Roman"/>
                <w:b w:val="0"/>
                <w:szCs w:val="24"/>
                <w:lang w:eastAsia="lt-LT"/>
              </w:rPr>
            </w:pPr>
            <w:r w:rsidRPr="00DC0F3D">
              <w:rPr>
                <w:rFonts w:eastAsia="Times New Roman"/>
                <w:b w:val="0"/>
                <w:szCs w:val="24"/>
                <w:lang w:eastAsia="lt-LT"/>
              </w:rPr>
              <w:t>Specialusis pedagogas ekspertas, logopedas ekspertas, surdopedagogas ekspertas, tiflopedagogas ekspertas, socialinis pedagogas ekspertas, pirmos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6,71–6,93</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6,91–7,13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F3D" w:rsidRPr="00DC0F3D" w:rsidRDefault="00DC0F3D" w:rsidP="00BB732F">
            <w:pPr>
              <w:spacing w:line="0" w:lineRule="atLeast"/>
              <w:jc w:val="center"/>
              <w:rPr>
                <w:rFonts w:eastAsia="Times New Roman"/>
                <w:b w:val="0"/>
                <w:szCs w:val="24"/>
                <w:lang w:eastAsia="lt-LT"/>
              </w:rPr>
            </w:pPr>
            <w:r w:rsidRPr="00DC0F3D">
              <w:rPr>
                <w:rFonts w:eastAsia="Times New Roman"/>
                <w:b w:val="0"/>
                <w:szCs w:val="24"/>
                <w:lang w:eastAsia="lt-LT"/>
              </w:rPr>
              <w:t>7,07–7,28</w:t>
            </w:r>
          </w:p>
        </w:tc>
      </w:tr>
    </w:tbl>
    <w:p w:rsidR="00DC0F3D" w:rsidRPr="00DC0F3D" w:rsidRDefault="00DC0F3D" w:rsidP="00BB732F">
      <w:pPr>
        <w:spacing w:line="0" w:lineRule="atLeast"/>
        <w:ind w:firstLine="720"/>
        <w:jc w:val="both"/>
        <w:rPr>
          <w:rFonts w:eastAsia="Times New Roman"/>
          <w:b w:val="0"/>
          <w:color w:val="000000"/>
          <w:szCs w:val="24"/>
          <w:lang w:eastAsia="lt-LT"/>
        </w:rPr>
      </w:pPr>
      <w:r w:rsidRPr="00DC0F3D">
        <w:rPr>
          <w:rFonts w:eastAsia="Times New Roman"/>
          <w:b w:val="0"/>
          <w:color w:val="000000"/>
          <w:szCs w:val="24"/>
          <w:lang w:eastAsia="lt-LT"/>
        </w:rPr>
        <w:t> </w:t>
      </w:r>
    </w:p>
    <w:p w:rsidR="00DC0F3D" w:rsidRPr="00DC0F3D" w:rsidRDefault="00DC0F3D" w:rsidP="00BB732F">
      <w:pPr>
        <w:spacing w:line="0" w:lineRule="atLeast"/>
        <w:ind w:firstLine="720"/>
        <w:jc w:val="both"/>
        <w:rPr>
          <w:rFonts w:eastAsia="Times New Roman"/>
          <w:b w:val="0"/>
          <w:color w:val="000000"/>
          <w:szCs w:val="24"/>
          <w:lang w:eastAsia="lt-LT"/>
        </w:rPr>
      </w:pPr>
      <w:bookmarkStart w:id="14" w:name="part_4a55a4d279e3453386cb4a55488d6afe"/>
      <w:bookmarkEnd w:id="14"/>
      <w:r w:rsidRPr="00DC0F3D">
        <w:rPr>
          <w:rFonts w:eastAsia="Times New Roman"/>
          <w:b w:val="0"/>
          <w:color w:val="000000"/>
          <w:szCs w:val="24"/>
          <w:lang w:eastAsia="lt-LT"/>
        </w:rPr>
        <w:t>2</w:t>
      </w:r>
      <w:r>
        <w:rPr>
          <w:rFonts w:eastAsia="Times New Roman"/>
          <w:b w:val="0"/>
          <w:color w:val="000000"/>
          <w:szCs w:val="24"/>
          <w:lang w:eastAsia="lt-LT"/>
        </w:rPr>
        <w:t>6</w:t>
      </w:r>
      <w:r w:rsidRPr="00DC0F3D">
        <w:rPr>
          <w:rFonts w:eastAsia="Times New Roman"/>
          <w:b w:val="0"/>
          <w:color w:val="000000"/>
          <w:szCs w:val="24"/>
          <w:lang w:eastAsia="lt-LT"/>
        </w:rPr>
        <w:t>. Pareiginės algos pastoviosios dalies koeficientai dėl veiklos sudėtingumo:</w:t>
      </w:r>
    </w:p>
    <w:p w:rsidR="00DC0F3D" w:rsidRPr="00DC0F3D" w:rsidRDefault="00DC0F3D" w:rsidP="00BB732F">
      <w:pPr>
        <w:spacing w:line="0" w:lineRule="atLeast"/>
        <w:ind w:firstLine="720"/>
        <w:jc w:val="both"/>
        <w:rPr>
          <w:rFonts w:eastAsia="Times New Roman"/>
          <w:b w:val="0"/>
          <w:color w:val="000000"/>
          <w:szCs w:val="24"/>
          <w:lang w:eastAsia="lt-LT"/>
        </w:rPr>
      </w:pPr>
      <w:bookmarkStart w:id="15" w:name="part_098e0e03f9214327824f595397d0ce27"/>
      <w:bookmarkEnd w:id="15"/>
      <w:r w:rsidRPr="00DC0F3D">
        <w:rPr>
          <w:rFonts w:eastAsia="Times New Roman"/>
          <w:b w:val="0"/>
          <w:color w:val="000000"/>
          <w:szCs w:val="24"/>
          <w:lang w:eastAsia="lt-LT"/>
        </w:rPr>
        <w:t>2</w:t>
      </w:r>
      <w:r>
        <w:rPr>
          <w:rFonts w:eastAsia="Times New Roman"/>
          <w:b w:val="0"/>
          <w:color w:val="000000"/>
          <w:szCs w:val="24"/>
          <w:lang w:eastAsia="lt-LT"/>
        </w:rPr>
        <w:t>6</w:t>
      </w:r>
      <w:r w:rsidRPr="00DC0F3D">
        <w:rPr>
          <w:rFonts w:eastAsia="Times New Roman"/>
          <w:b w:val="0"/>
          <w:color w:val="000000"/>
          <w:szCs w:val="24"/>
          <w:lang w:eastAsia="lt-LT"/>
        </w:rPr>
        <w:t>.1. didinami 5–20 procentų socialiniams pedagogams, psichologo asistentams, psichologams, dirbantiems:</w:t>
      </w:r>
    </w:p>
    <w:p w:rsidR="00DC0F3D" w:rsidRPr="00DC0F3D" w:rsidRDefault="00DC0F3D" w:rsidP="00BB732F">
      <w:pPr>
        <w:spacing w:line="0" w:lineRule="atLeast"/>
        <w:ind w:firstLine="720"/>
        <w:jc w:val="both"/>
        <w:rPr>
          <w:rFonts w:eastAsia="Times New Roman"/>
          <w:b w:val="0"/>
          <w:color w:val="000000"/>
          <w:szCs w:val="24"/>
          <w:lang w:eastAsia="lt-LT"/>
        </w:rPr>
      </w:pPr>
      <w:bookmarkStart w:id="16" w:name="part_eea738380edb4674b77718ec0ecc09ab"/>
      <w:bookmarkEnd w:id="16"/>
      <w:r w:rsidRPr="00DC0F3D">
        <w:rPr>
          <w:rFonts w:eastAsia="Times New Roman"/>
          <w:b w:val="0"/>
          <w:color w:val="000000"/>
          <w:szCs w:val="24"/>
          <w:lang w:eastAsia="lt-LT"/>
        </w:rPr>
        <w:t>2</w:t>
      </w:r>
      <w:r>
        <w:rPr>
          <w:rFonts w:eastAsia="Times New Roman"/>
          <w:b w:val="0"/>
          <w:color w:val="000000"/>
          <w:szCs w:val="24"/>
          <w:lang w:eastAsia="lt-LT"/>
        </w:rPr>
        <w:t>6</w:t>
      </w:r>
      <w:r w:rsidRPr="00DC0F3D">
        <w:rPr>
          <w:rFonts w:eastAsia="Times New Roman"/>
          <w:b w:val="0"/>
          <w:color w:val="000000"/>
          <w:szCs w:val="24"/>
          <w:lang w:eastAsia="lt-LT"/>
        </w:rPr>
        <w:t>.1.1. mokyklose, skirtose mokiniams, dėl įgimtų ar įgytų sutrikimų turintiems didelių ar labai didelių specialiųjų ugdymosi poreikių;</w:t>
      </w:r>
    </w:p>
    <w:p w:rsidR="00DC0F3D" w:rsidRPr="00DC0F3D" w:rsidRDefault="00DC0F3D" w:rsidP="00BB732F">
      <w:pPr>
        <w:spacing w:line="0" w:lineRule="atLeast"/>
        <w:ind w:firstLine="720"/>
        <w:jc w:val="both"/>
        <w:rPr>
          <w:rFonts w:eastAsia="Times New Roman"/>
          <w:b w:val="0"/>
          <w:color w:val="000000"/>
          <w:szCs w:val="24"/>
          <w:lang w:eastAsia="lt-LT"/>
        </w:rPr>
      </w:pPr>
      <w:bookmarkStart w:id="17" w:name="part_5abda3ce49a542f892d277ad759a52e9"/>
      <w:bookmarkEnd w:id="17"/>
      <w:r w:rsidRPr="00DC0F3D">
        <w:rPr>
          <w:rFonts w:eastAsia="Times New Roman"/>
          <w:b w:val="0"/>
          <w:color w:val="000000"/>
          <w:szCs w:val="24"/>
          <w:lang w:eastAsia="lt-LT"/>
        </w:rPr>
        <w:t>2</w:t>
      </w:r>
      <w:r>
        <w:rPr>
          <w:rFonts w:eastAsia="Times New Roman"/>
          <w:b w:val="0"/>
          <w:color w:val="000000"/>
          <w:szCs w:val="24"/>
          <w:lang w:eastAsia="lt-LT"/>
        </w:rPr>
        <w:t>6</w:t>
      </w:r>
      <w:r w:rsidRPr="00DC0F3D">
        <w:rPr>
          <w:rFonts w:eastAsia="Times New Roman"/>
          <w:b w:val="0"/>
          <w:color w:val="000000"/>
          <w:szCs w:val="24"/>
          <w:lang w:eastAsia="lt-LT"/>
        </w:rPr>
        <w:t>.1.2. mokyklose, skirtose mokiniams, dėl nepalankių aplinkos veiksnių turintiems specialiųjų ugdymosi poreikių;</w:t>
      </w:r>
    </w:p>
    <w:p w:rsidR="00DC0F3D" w:rsidRPr="00DC0F3D" w:rsidRDefault="00DC0F3D" w:rsidP="00BB732F">
      <w:pPr>
        <w:spacing w:line="0" w:lineRule="atLeast"/>
        <w:ind w:firstLine="720"/>
        <w:jc w:val="both"/>
        <w:rPr>
          <w:rFonts w:eastAsia="Times New Roman"/>
          <w:b w:val="0"/>
          <w:color w:val="000000"/>
          <w:szCs w:val="24"/>
          <w:lang w:eastAsia="lt-LT"/>
        </w:rPr>
      </w:pPr>
      <w:bookmarkStart w:id="18" w:name="part_663f4ea73f204f08b821fbdff4efd946"/>
      <w:bookmarkStart w:id="19" w:name="part_98f2f195660e4176a43d58da02f26823"/>
      <w:bookmarkEnd w:id="18"/>
      <w:bookmarkEnd w:id="19"/>
      <w:r w:rsidRPr="00DC0F3D">
        <w:rPr>
          <w:rFonts w:eastAsia="Times New Roman"/>
          <w:b w:val="0"/>
          <w:color w:val="000000"/>
          <w:szCs w:val="24"/>
          <w:lang w:eastAsia="lt-LT"/>
        </w:rPr>
        <w:t>2</w:t>
      </w:r>
      <w:r>
        <w:rPr>
          <w:rFonts w:eastAsia="Times New Roman"/>
          <w:b w:val="0"/>
          <w:color w:val="000000"/>
          <w:szCs w:val="24"/>
          <w:lang w:eastAsia="lt-LT"/>
        </w:rPr>
        <w:t>6</w:t>
      </w:r>
      <w:r w:rsidRPr="00DC0F3D">
        <w:rPr>
          <w:rFonts w:eastAsia="Times New Roman"/>
          <w:b w:val="0"/>
          <w:color w:val="000000"/>
          <w:szCs w:val="24"/>
          <w:lang w:eastAsia="lt-LT"/>
        </w:rPr>
        <w:t>.2. didinami 5–20 procentų pedagoginių psichologinių tarnybų, švietimo pagalbos tarnybų specialiesiems pedagogams, logopedams, surdopedagogams, tiflopedagogams, psichologams, socialiniams pedagogams, dirbantiems su vaikais;</w:t>
      </w:r>
    </w:p>
    <w:p w:rsidR="00DC0F3D" w:rsidRPr="00DC0F3D" w:rsidRDefault="00DC0F3D" w:rsidP="00BB732F">
      <w:pPr>
        <w:spacing w:line="0" w:lineRule="atLeast"/>
        <w:ind w:firstLine="720"/>
        <w:jc w:val="both"/>
        <w:rPr>
          <w:rFonts w:eastAsia="Times New Roman"/>
          <w:b w:val="0"/>
          <w:color w:val="000000"/>
          <w:szCs w:val="24"/>
          <w:lang w:eastAsia="lt-LT"/>
        </w:rPr>
      </w:pPr>
      <w:bookmarkStart w:id="20" w:name="part_af2cda09bb5d46129c3da3da8f8995d0"/>
      <w:bookmarkEnd w:id="20"/>
      <w:r w:rsidRPr="00DC0F3D">
        <w:rPr>
          <w:rFonts w:eastAsia="Times New Roman"/>
          <w:b w:val="0"/>
          <w:color w:val="000000"/>
          <w:szCs w:val="24"/>
          <w:lang w:eastAsia="lt-LT"/>
        </w:rPr>
        <w:t>2</w:t>
      </w:r>
      <w:r>
        <w:rPr>
          <w:rFonts w:eastAsia="Times New Roman"/>
          <w:b w:val="0"/>
          <w:color w:val="000000"/>
          <w:szCs w:val="24"/>
          <w:lang w:eastAsia="lt-LT"/>
        </w:rPr>
        <w:t>6</w:t>
      </w:r>
      <w:r w:rsidRPr="00DC0F3D">
        <w:rPr>
          <w:rFonts w:eastAsia="Times New Roman"/>
          <w:b w:val="0"/>
          <w:color w:val="000000"/>
          <w:szCs w:val="24"/>
          <w:lang w:eastAsia="lt-LT"/>
        </w:rPr>
        <w:t>.3. gali būti didinami iki 20 procentų šiame skyriuje nurodytiems darbuotojams </w:t>
      </w:r>
      <w:r w:rsidRPr="00DC0F3D">
        <w:rPr>
          <w:rFonts w:eastAsia="Times New Roman"/>
          <w:b w:val="0"/>
          <w:color w:val="222222"/>
          <w:szCs w:val="24"/>
          <w:lang w:eastAsia="lt-LT"/>
        </w:rPr>
        <w:t>pagal kitus </w:t>
      </w:r>
      <w:r w:rsidRPr="00DC0F3D">
        <w:rPr>
          <w:rFonts w:eastAsia="Times New Roman"/>
          <w:b w:val="0"/>
          <w:color w:val="000000"/>
          <w:szCs w:val="24"/>
          <w:lang w:eastAsia="lt-LT"/>
        </w:rPr>
        <w:t>biudžetinės įstaigos darbo apmokėjimo sistemoje nustatytus kriterijus.</w:t>
      </w:r>
    </w:p>
    <w:p w:rsidR="00DC0F3D" w:rsidRPr="00DC0F3D" w:rsidRDefault="00DC0F3D" w:rsidP="00BB732F">
      <w:pPr>
        <w:spacing w:line="0" w:lineRule="atLeast"/>
        <w:ind w:firstLine="720"/>
        <w:jc w:val="both"/>
        <w:rPr>
          <w:rFonts w:eastAsia="Times New Roman"/>
          <w:b w:val="0"/>
          <w:color w:val="000000"/>
          <w:szCs w:val="24"/>
          <w:lang w:eastAsia="lt-LT"/>
        </w:rPr>
      </w:pPr>
      <w:bookmarkStart w:id="21" w:name="part_5f2747a81eb441d684c14dff86f7dc6f"/>
      <w:bookmarkEnd w:id="21"/>
      <w:r w:rsidRPr="00DC0F3D">
        <w:rPr>
          <w:rFonts w:eastAsia="Times New Roman"/>
          <w:b w:val="0"/>
          <w:color w:val="000000"/>
          <w:szCs w:val="24"/>
          <w:lang w:eastAsia="lt-LT"/>
        </w:rPr>
        <w:t>2</w:t>
      </w:r>
      <w:r>
        <w:rPr>
          <w:rFonts w:eastAsia="Times New Roman"/>
          <w:b w:val="0"/>
          <w:color w:val="000000"/>
          <w:szCs w:val="24"/>
          <w:lang w:eastAsia="lt-LT"/>
        </w:rPr>
        <w:t>7</w:t>
      </w:r>
      <w:r w:rsidRPr="00DC0F3D">
        <w:rPr>
          <w:rFonts w:eastAsia="Times New Roman"/>
          <w:b w:val="0"/>
          <w:color w:val="000000"/>
          <w:szCs w:val="24"/>
          <w:lang w:eastAsia="lt-LT"/>
        </w:rPr>
        <w:t>. Jeigu šiame skyriuje nurodytų darbuotojų veikla atitinka du ir daugiau šio priedo 2</w:t>
      </w:r>
      <w:r>
        <w:rPr>
          <w:rFonts w:eastAsia="Times New Roman"/>
          <w:b w:val="0"/>
          <w:color w:val="000000"/>
          <w:szCs w:val="24"/>
          <w:lang w:eastAsia="lt-LT"/>
        </w:rPr>
        <w:t>6</w:t>
      </w:r>
      <w:r w:rsidRPr="00DC0F3D">
        <w:rPr>
          <w:rFonts w:eastAsia="Times New Roman"/>
          <w:b w:val="0"/>
          <w:color w:val="000000"/>
          <w:szCs w:val="24"/>
          <w:lang w:eastAsia="lt-LT"/>
        </w:rPr>
        <w:t> punkte nustatytų kriterijų, jų pareiginės algos pastoviosios dalies koeficientas didinamas ne daugiau kaip 25 procentais. Pareiginės algos pastoviosios dalies koeficientų didinimo dėl veiklos sudėtingumo kriterijai, nurodyti šio priedo 2</w:t>
      </w:r>
      <w:r>
        <w:rPr>
          <w:rFonts w:eastAsia="Times New Roman"/>
          <w:b w:val="0"/>
          <w:color w:val="000000"/>
          <w:szCs w:val="24"/>
          <w:lang w:eastAsia="lt-LT"/>
        </w:rPr>
        <w:t>6</w:t>
      </w:r>
      <w:r w:rsidRPr="00DC0F3D">
        <w:rPr>
          <w:rFonts w:eastAsia="Times New Roman"/>
          <w:b w:val="0"/>
          <w:color w:val="000000"/>
          <w:szCs w:val="24"/>
          <w:lang w:eastAsia="lt-LT"/>
        </w:rPr>
        <w:t xml:space="preserve"> punkte, atsižvelgiant į veiklos sudėtingumo apimtį, detalizuojami </w:t>
      </w:r>
      <w:r w:rsidRPr="00DC0F3D">
        <w:rPr>
          <w:rFonts w:eastAsia="Times New Roman"/>
          <w:b w:val="0"/>
          <w:color w:val="222222"/>
          <w:szCs w:val="24"/>
          <w:lang w:eastAsia="lt-LT"/>
        </w:rPr>
        <w:t>biudžetinės</w:t>
      </w:r>
      <w:r w:rsidRPr="00DC0F3D">
        <w:rPr>
          <w:rFonts w:eastAsia="Times New Roman"/>
          <w:b w:val="0"/>
          <w:color w:val="000000"/>
          <w:szCs w:val="24"/>
          <w:lang w:eastAsia="lt-LT"/>
        </w:rPr>
        <w:t> įstaigos darbo apmokėjimo sistemoje.</w:t>
      </w:r>
    </w:p>
    <w:p w:rsidR="00DC0F3D" w:rsidRDefault="00393BF0" w:rsidP="00BB732F">
      <w:pPr>
        <w:spacing w:line="0" w:lineRule="atLeast"/>
        <w:ind w:firstLine="720"/>
        <w:jc w:val="both"/>
        <w:rPr>
          <w:rFonts w:eastAsia="Times New Roman"/>
          <w:b w:val="0"/>
          <w:color w:val="000000"/>
          <w:szCs w:val="24"/>
          <w:lang w:eastAsia="lt-LT"/>
        </w:rPr>
      </w:pPr>
      <w:bookmarkStart w:id="22" w:name="part_bc752c9c63ca4cf7bb31df8455c8e143"/>
      <w:bookmarkEnd w:id="22"/>
      <w:r>
        <w:rPr>
          <w:rFonts w:eastAsia="Times New Roman"/>
          <w:b w:val="0"/>
          <w:color w:val="000000"/>
          <w:szCs w:val="24"/>
          <w:lang w:eastAsia="lt-LT"/>
        </w:rPr>
        <w:t>2</w:t>
      </w:r>
      <w:r w:rsidR="00DC0F3D">
        <w:rPr>
          <w:rFonts w:eastAsia="Times New Roman"/>
          <w:b w:val="0"/>
          <w:color w:val="000000"/>
          <w:szCs w:val="24"/>
          <w:lang w:eastAsia="lt-LT"/>
        </w:rPr>
        <w:t>8</w:t>
      </w:r>
      <w:r w:rsidR="00DC0F3D" w:rsidRPr="00DC0F3D">
        <w:rPr>
          <w:rFonts w:eastAsia="Times New Roman"/>
          <w:b w:val="0"/>
          <w:color w:val="000000"/>
          <w:szCs w:val="24"/>
          <w:lang w:eastAsia="lt-LT"/>
        </w:rPr>
        <w:t>. Socialinių pedagogų, dirbančių mokyklose, darbo laikas per savaitę yra 36 valandos.</w:t>
      </w:r>
    </w:p>
    <w:p w:rsidR="00393BF0" w:rsidRPr="00DC0F3D" w:rsidRDefault="00393BF0" w:rsidP="00BB732F">
      <w:pPr>
        <w:spacing w:line="0" w:lineRule="atLeast"/>
        <w:ind w:firstLine="720"/>
        <w:jc w:val="both"/>
        <w:rPr>
          <w:rFonts w:eastAsia="Times New Roman"/>
          <w:b w:val="0"/>
          <w:color w:val="000000"/>
          <w:szCs w:val="24"/>
          <w:lang w:eastAsia="lt-LT"/>
        </w:rPr>
      </w:pPr>
    </w:p>
    <w:p w:rsidR="00393BF0" w:rsidRDefault="00690F6D" w:rsidP="00141BDB">
      <w:pPr>
        <w:pStyle w:val="Betarp"/>
        <w:jc w:val="center"/>
        <w:rPr>
          <w:rFonts w:eastAsia="Calibri"/>
          <w:bCs/>
          <w:szCs w:val="24"/>
        </w:rPr>
      </w:pPr>
      <w:r>
        <w:rPr>
          <w:rFonts w:eastAsia="Calibri"/>
          <w:bCs/>
          <w:szCs w:val="24"/>
        </w:rPr>
        <w:t xml:space="preserve">IV. </w:t>
      </w:r>
      <w:r w:rsidR="00141BDB">
        <w:rPr>
          <w:rFonts w:eastAsia="Calibri"/>
          <w:bCs/>
          <w:szCs w:val="24"/>
        </w:rPr>
        <w:t>PRIEMOKOS</w:t>
      </w:r>
      <w:r w:rsidRPr="00690F6D">
        <w:rPr>
          <w:bCs/>
        </w:rPr>
        <w:t xml:space="preserve"> </w:t>
      </w:r>
      <w:r>
        <w:rPr>
          <w:bCs/>
        </w:rPr>
        <w:t xml:space="preserve">IR </w:t>
      </w:r>
      <w:r w:rsidRPr="0034084E">
        <w:rPr>
          <w:bCs/>
        </w:rPr>
        <w:t>MATERIALINIŲ PAŠALPŲ SKYRIMAS</w:t>
      </w:r>
    </w:p>
    <w:p w:rsidR="00393BF0" w:rsidRDefault="0008448D" w:rsidP="0008448D">
      <w:pPr>
        <w:pStyle w:val="Betarp"/>
        <w:ind w:firstLine="709"/>
        <w:jc w:val="both"/>
        <w:rPr>
          <w:b w:val="0"/>
          <w:szCs w:val="24"/>
        </w:rPr>
      </w:pPr>
      <w:r>
        <w:rPr>
          <w:rFonts w:eastAsia="Calibri"/>
          <w:b w:val="0"/>
          <w:bCs/>
          <w:szCs w:val="24"/>
        </w:rPr>
        <w:t>29</w:t>
      </w:r>
      <w:r w:rsidR="00393BF0" w:rsidRPr="00BB4854">
        <w:rPr>
          <w:rFonts w:eastAsia="Calibri"/>
          <w:b w:val="0"/>
          <w:bCs/>
          <w:szCs w:val="24"/>
        </w:rPr>
        <w:t xml:space="preserve">. </w:t>
      </w:r>
      <w:r w:rsidR="00393BF0">
        <w:rPr>
          <w:b w:val="0"/>
          <w:szCs w:val="24"/>
        </w:rPr>
        <w:t>p</w:t>
      </w:r>
      <w:r w:rsidR="00393BF0" w:rsidRPr="00BB4854">
        <w:rPr>
          <w:b w:val="0"/>
          <w:szCs w:val="24"/>
        </w:rPr>
        <w:t>riemokos už papildomą darbo krūvį, kai yra padidėjęs darbų mastas atliekant pareigybės aprašyme nustatytas funkcijas neviršijant nustatytos darbo laiko trukmės ar papildomų pareigų ar užduočių, nenustatytų pareigybės aprašyme ir suformuluotų raštu</w:t>
      </w:r>
      <w:r w:rsidR="00393BF0">
        <w:rPr>
          <w:b w:val="0"/>
          <w:szCs w:val="24"/>
        </w:rPr>
        <w:t>,</w:t>
      </w:r>
      <w:r w:rsidR="00393BF0" w:rsidRPr="00BB4854">
        <w:rPr>
          <w:b w:val="0"/>
          <w:szCs w:val="24"/>
        </w:rPr>
        <w:t xml:space="preserve"> vykdymą, gali siekti iki </w:t>
      </w:r>
      <w:r w:rsidR="00393BF0">
        <w:rPr>
          <w:b w:val="0"/>
          <w:szCs w:val="24"/>
        </w:rPr>
        <w:t>3</w:t>
      </w:r>
      <w:r w:rsidR="00393BF0" w:rsidRPr="00BB4854">
        <w:rPr>
          <w:b w:val="0"/>
          <w:szCs w:val="24"/>
        </w:rPr>
        <w:t>0 procentų pareiginės a</w:t>
      </w:r>
      <w:r w:rsidR="00393BF0">
        <w:rPr>
          <w:b w:val="0"/>
          <w:szCs w:val="24"/>
        </w:rPr>
        <w:t>lgos pastoviosios dalies dydžio;</w:t>
      </w:r>
    </w:p>
    <w:p w:rsidR="00393BF0" w:rsidRPr="00DB3435" w:rsidRDefault="0008448D" w:rsidP="0008448D">
      <w:pPr>
        <w:pStyle w:val="Betarp"/>
        <w:ind w:firstLine="709"/>
        <w:jc w:val="both"/>
        <w:rPr>
          <w:b w:val="0"/>
          <w:szCs w:val="24"/>
        </w:rPr>
      </w:pPr>
      <w:r>
        <w:rPr>
          <w:b w:val="0"/>
          <w:szCs w:val="24"/>
        </w:rPr>
        <w:lastRenderedPageBreak/>
        <w:t>29</w:t>
      </w:r>
      <w:r w:rsidR="00393BF0">
        <w:rPr>
          <w:b w:val="0"/>
          <w:szCs w:val="24"/>
        </w:rPr>
        <w:t>.</w:t>
      </w:r>
      <w:r>
        <w:rPr>
          <w:b w:val="0"/>
          <w:szCs w:val="24"/>
        </w:rPr>
        <w:t>1</w:t>
      </w:r>
      <w:r w:rsidR="00393BF0">
        <w:rPr>
          <w:b w:val="0"/>
          <w:szCs w:val="24"/>
        </w:rPr>
        <w:t>. konkretų priemokos dydį, nurodant už ką skiriama, nustato mokyklos direktorius.</w:t>
      </w:r>
    </w:p>
    <w:p w:rsidR="00141BDB" w:rsidRPr="00690F6D" w:rsidRDefault="0008448D" w:rsidP="00690F6D">
      <w:pPr>
        <w:pStyle w:val="Betarp"/>
        <w:ind w:firstLine="709"/>
        <w:jc w:val="both"/>
        <w:rPr>
          <w:b w:val="0"/>
          <w:szCs w:val="24"/>
          <w:lang w:eastAsia="lt-LT"/>
        </w:rPr>
      </w:pPr>
      <w:r w:rsidRPr="0008448D">
        <w:rPr>
          <w:b w:val="0"/>
          <w:bCs/>
          <w:szCs w:val="24"/>
        </w:rPr>
        <w:t>30</w:t>
      </w:r>
      <w:r w:rsidR="00393BF0" w:rsidRPr="0008448D">
        <w:rPr>
          <w:b w:val="0"/>
          <w:bCs/>
          <w:szCs w:val="24"/>
        </w:rPr>
        <w:t>. M</w:t>
      </w:r>
      <w:r w:rsidR="00393BF0" w:rsidRPr="0008448D">
        <w:rPr>
          <w:b w:val="0"/>
          <w:szCs w:val="24"/>
        </w:rPr>
        <w:t>okėjimas už darbą poilsio ir švenčių dienomis, nakties bei viršvalandinį darbą, budėjimą ir esant nukrypimams nuo normalių darbo sąlygų:</w:t>
      </w:r>
      <w:r w:rsidR="00393BF0" w:rsidRPr="0008448D">
        <w:rPr>
          <w:b w:val="0"/>
          <w:bCs/>
          <w:szCs w:val="24"/>
        </w:rPr>
        <w:t xml:space="preserve"> u</w:t>
      </w:r>
      <w:r w:rsidR="00393BF0" w:rsidRPr="0008448D">
        <w:rPr>
          <w:b w:val="0"/>
          <w:szCs w:val="24"/>
          <w:lang w:eastAsia="lt-LT"/>
        </w:rPr>
        <w:t>ž darbą poilsio ir švenčių dienomis, nakties bei viršvalandinį darbą, budėjimą ir esant nukrypimams nuo normalių darbo sąlygų darbuotojams mokama Lietuvos Respublikos darbo kodekso nustatyta tvarka.</w:t>
      </w:r>
    </w:p>
    <w:p w:rsidR="00141BDB" w:rsidRPr="00141BDB" w:rsidRDefault="0008448D" w:rsidP="00141BDB">
      <w:pPr>
        <w:ind w:firstLine="720"/>
        <w:jc w:val="both"/>
        <w:rPr>
          <w:b w:val="0"/>
        </w:rPr>
      </w:pPr>
      <w:r w:rsidRPr="00563A6F">
        <w:rPr>
          <w:b w:val="0"/>
        </w:rPr>
        <w:t>31</w:t>
      </w:r>
      <w:r w:rsidR="00141BDB" w:rsidRPr="00563A6F">
        <w:rPr>
          <w:b w:val="0"/>
        </w:rPr>
        <w:t>.</w:t>
      </w:r>
      <w:r w:rsidR="00141BDB" w:rsidRPr="00141BDB">
        <w:rPr>
          <w:b w:val="0"/>
        </w:rPr>
        <w:t xml:space="preserve"> Darbuotojams, gali būti skiriamos materialinės pašalpos:</w:t>
      </w:r>
    </w:p>
    <w:p w:rsidR="00141BDB" w:rsidRPr="00141BDB" w:rsidRDefault="0008448D" w:rsidP="00141BDB">
      <w:pPr>
        <w:ind w:firstLine="720"/>
        <w:jc w:val="both"/>
        <w:rPr>
          <w:b w:val="0"/>
        </w:rPr>
      </w:pPr>
      <w:r>
        <w:rPr>
          <w:b w:val="0"/>
        </w:rPr>
        <w:t>31</w:t>
      </w:r>
      <w:r w:rsidR="00141BDB" w:rsidRPr="00141BDB">
        <w:rPr>
          <w:b w:val="0"/>
        </w:rPr>
        <w:t>.1. esant sunkiai materialinei padėčiai dėl sunkios jų pačių ligos, šeimos narių ligos – iki 1 minimalios mėnesinės algos dydžio;</w:t>
      </w:r>
    </w:p>
    <w:p w:rsidR="00141BDB" w:rsidRPr="00141BDB" w:rsidRDefault="0008448D" w:rsidP="00141BDB">
      <w:pPr>
        <w:ind w:firstLine="720"/>
        <w:jc w:val="both"/>
        <w:rPr>
          <w:b w:val="0"/>
          <w:color w:val="000000"/>
        </w:rPr>
      </w:pPr>
      <w:r>
        <w:rPr>
          <w:b w:val="0"/>
          <w:color w:val="000000"/>
        </w:rPr>
        <w:t>31</w:t>
      </w:r>
      <w:r w:rsidR="00141BDB" w:rsidRPr="00141BDB">
        <w:rPr>
          <w:b w:val="0"/>
          <w:color w:val="000000"/>
        </w:rPr>
        <w:t>.2. dėl stichinės nelaimės ar turto netekimo</w:t>
      </w:r>
      <w:r w:rsidR="00141BDB" w:rsidRPr="00141BDB">
        <w:rPr>
          <w:b w:val="0"/>
        </w:rPr>
        <w:t>, – iki 1 minimalios mėnesinės algos dydžio</w:t>
      </w:r>
      <w:r w:rsidR="00141BDB" w:rsidRPr="00141BDB">
        <w:rPr>
          <w:b w:val="0"/>
          <w:color w:val="000000"/>
        </w:rPr>
        <w:t>;</w:t>
      </w:r>
    </w:p>
    <w:p w:rsidR="00141BDB" w:rsidRPr="00141BDB" w:rsidRDefault="0008448D" w:rsidP="00141BDB">
      <w:pPr>
        <w:ind w:firstLine="720"/>
        <w:jc w:val="both"/>
        <w:rPr>
          <w:b w:val="0"/>
        </w:rPr>
      </w:pPr>
      <w:r>
        <w:rPr>
          <w:b w:val="0"/>
          <w:color w:val="000000"/>
        </w:rPr>
        <w:t>31</w:t>
      </w:r>
      <w:r w:rsidR="00141BDB" w:rsidRPr="00141BDB">
        <w:rPr>
          <w:b w:val="0"/>
          <w:color w:val="000000"/>
        </w:rPr>
        <w:t xml:space="preserve">.3. mirus šeimos nariui </w:t>
      </w:r>
      <w:r w:rsidR="00141BDB" w:rsidRPr="00141BDB">
        <w:rPr>
          <w:b w:val="0"/>
        </w:rPr>
        <w:t>(motinai, tėvui, sutuoktiniui, vaikui ar artimam giminaičiui (seseriai ar broliui) – iki 2 minimalių mėnesinių algų dydžio;</w:t>
      </w:r>
    </w:p>
    <w:p w:rsidR="00141BDB" w:rsidRPr="00141BDB" w:rsidRDefault="0008448D" w:rsidP="00141BDB">
      <w:pPr>
        <w:ind w:firstLine="720"/>
        <w:jc w:val="both"/>
        <w:rPr>
          <w:b w:val="0"/>
        </w:rPr>
      </w:pPr>
      <w:r>
        <w:rPr>
          <w:b w:val="0"/>
        </w:rPr>
        <w:t>31</w:t>
      </w:r>
      <w:r w:rsidR="00141BDB" w:rsidRPr="00141BDB">
        <w:rPr>
          <w:b w:val="0"/>
        </w:rPr>
        <w:t>.4. mirus darbuotojui – iki 2 minimalių mėnesinių algų dydžio materialinė pašalpa išmokama jo šeimos nariui ar asmeniui, organizuojančiam laidotuves ir pateikus mirties faktą patvirtinančius dokumentus.</w:t>
      </w:r>
    </w:p>
    <w:p w:rsidR="00141BDB" w:rsidRPr="00141BDB" w:rsidRDefault="0008448D" w:rsidP="00141BDB">
      <w:pPr>
        <w:ind w:firstLine="720"/>
        <w:jc w:val="both"/>
        <w:rPr>
          <w:b w:val="0"/>
        </w:rPr>
      </w:pPr>
      <w:r>
        <w:rPr>
          <w:b w:val="0"/>
        </w:rPr>
        <w:t>32</w:t>
      </w:r>
      <w:r w:rsidR="00141BDB" w:rsidRPr="00141BDB">
        <w:rPr>
          <w:b w:val="0"/>
        </w:rPr>
        <w:t>. Materialinė pašalpa skiriama, jeigu yra rašytinis prašymas ir pateikti tai patvirtinantys atitinkami dokumentai.</w:t>
      </w:r>
    </w:p>
    <w:p w:rsidR="00141BDB" w:rsidRPr="0034084E" w:rsidRDefault="00141BDB" w:rsidP="00141BDB">
      <w:pPr>
        <w:ind w:firstLine="720"/>
        <w:jc w:val="both"/>
      </w:pPr>
    </w:p>
    <w:p w:rsidR="00141BDB" w:rsidRPr="0034084E" w:rsidRDefault="00690F6D" w:rsidP="00141BDB">
      <w:pPr>
        <w:ind w:firstLine="720"/>
        <w:jc w:val="center"/>
        <w:rPr>
          <w:b w:val="0"/>
          <w:bCs/>
        </w:rPr>
      </w:pPr>
      <w:r>
        <w:rPr>
          <w:bCs/>
        </w:rPr>
        <w:t xml:space="preserve">V. </w:t>
      </w:r>
      <w:r w:rsidR="00141BDB" w:rsidRPr="0034084E">
        <w:rPr>
          <w:bCs/>
        </w:rPr>
        <w:t>VIENKARTINIŲ PINIGINIŲ IŠMOKŲ</w:t>
      </w:r>
      <w:r w:rsidR="00141BDB">
        <w:rPr>
          <w:bCs/>
        </w:rPr>
        <w:t xml:space="preserve"> IR </w:t>
      </w:r>
      <w:r w:rsidR="00141BDB" w:rsidRPr="0034084E">
        <w:rPr>
          <w:bCs/>
        </w:rPr>
        <w:t>PREMIJŲ SKYRIMAS</w:t>
      </w:r>
    </w:p>
    <w:p w:rsidR="00141BDB" w:rsidRPr="0034084E" w:rsidRDefault="00141BDB" w:rsidP="00141BDB">
      <w:pPr>
        <w:ind w:firstLine="720"/>
        <w:jc w:val="center"/>
        <w:rPr>
          <w:b w:val="0"/>
          <w:bCs/>
        </w:rPr>
      </w:pPr>
    </w:p>
    <w:p w:rsidR="00141BDB" w:rsidRPr="00141BDB" w:rsidRDefault="00563A6F" w:rsidP="00141BDB">
      <w:pPr>
        <w:ind w:firstLine="720"/>
        <w:jc w:val="both"/>
        <w:rPr>
          <w:b w:val="0"/>
        </w:rPr>
      </w:pPr>
      <w:r w:rsidRPr="00563A6F">
        <w:rPr>
          <w:b w:val="0"/>
        </w:rPr>
        <w:t>33</w:t>
      </w:r>
      <w:r w:rsidR="00141BDB" w:rsidRPr="00563A6F">
        <w:rPr>
          <w:b w:val="0"/>
        </w:rPr>
        <w:t>. Darbuotojai gali būti skatinami vienkartinėmis piniginėmis išmokomis (iki 1 minimalios mėnesinės</w:t>
      </w:r>
      <w:r w:rsidR="00141BDB" w:rsidRPr="00141BDB">
        <w:rPr>
          <w:b w:val="0"/>
        </w:rPr>
        <w:t xml:space="preserve"> algos dydžio) ir premijomis (premijos dydis negali viršyti darbuotojui nustatytos pareiginės algos pastoviosios dalies dydžio):</w:t>
      </w:r>
    </w:p>
    <w:p w:rsidR="00141BDB" w:rsidRPr="00141BDB" w:rsidRDefault="00563A6F" w:rsidP="00141BDB">
      <w:pPr>
        <w:ind w:firstLine="720"/>
        <w:jc w:val="both"/>
        <w:rPr>
          <w:b w:val="0"/>
        </w:rPr>
      </w:pPr>
      <w:r>
        <w:rPr>
          <w:b w:val="0"/>
        </w:rPr>
        <w:t>33</w:t>
      </w:r>
      <w:r w:rsidR="00141BDB" w:rsidRPr="00141BDB">
        <w:rPr>
          <w:b w:val="0"/>
        </w:rPr>
        <w:t>.1. labai gerai ar gerai įvertinus veiklą kalendoriniais metais;</w:t>
      </w:r>
    </w:p>
    <w:p w:rsidR="00141BDB" w:rsidRPr="00141BDB" w:rsidRDefault="00563A6F" w:rsidP="00141BDB">
      <w:pPr>
        <w:ind w:firstLine="720"/>
        <w:jc w:val="both"/>
        <w:rPr>
          <w:b w:val="0"/>
          <w:color w:val="000000"/>
        </w:rPr>
      </w:pPr>
      <w:r>
        <w:rPr>
          <w:b w:val="0"/>
        </w:rPr>
        <w:t>33</w:t>
      </w:r>
      <w:r w:rsidR="00141BDB" w:rsidRPr="00141BDB">
        <w:rPr>
          <w:b w:val="0"/>
        </w:rPr>
        <w:t xml:space="preserve">.2. </w:t>
      </w:r>
      <w:r w:rsidR="00141BDB" w:rsidRPr="00141BDB">
        <w:rPr>
          <w:b w:val="0"/>
          <w:color w:val="000000"/>
        </w:rPr>
        <w:t>labai gerą darbuotojo darbą per kalendorinius metus;</w:t>
      </w:r>
    </w:p>
    <w:p w:rsidR="00141BDB" w:rsidRPr="00141BDB" w:rsidRDefault="00563A6F" w:rsidP="00141BDB">
      <w:pPr>
        <w:ind w:firstLine="720"/>
        <w:jc w:val="both"/>
        <w:rPr>
          <w:b w:val="0"/>
        </w:rPr>
      </w:pPr>
      <w:r>
        <w:rPr>
          <w:b w:val="0"/>
        </w:rPr>
        <w:t>33</w:t>
      </w:r>
      <w:r w:rsidR="00141BDB" w:rsidRPr="00141BDB">
        <w:rPr>
          <w:b w:val="0"/>
        </w:rPr>
        <w:t>.2. atlikus vienkartines, ypač svarbias, gimnazijos veiklai užduotis;</w:t>
      </w:r>
    </w:p>
    <w:p w:rsidR="00141BDB" w:rsidRPr="00141BDB" w:rsidRDefault="00563A6F" w:rsidP="00141BDB">
      <w:pPr>
        <w:ind w:firstLine="720"/>
        <w:jc w:val="both"/>
        <w:rPr>
          <w:b w:val="0"/>
        </w:rPr>
      </w:pPr>
      <w:r>
        <w:rPr>
          <w:b w:val="0"/>
        </w:rPr>
        <w:t>33</w:t>
      </w:r>
      <w:r w:rsidR="00141BDB" w:rsidRPr="00141BDB">
        <w:rPr>
          <w:b w:val="0"/>
        </w:rPr>
        <w:t>.3. įstatymo nustatytų švenčių progomis;</w:t>
      </w:r>
    </w:p>
    <w:p w:rsidR="00141BDB" w:rsidRPr="00141BDB" w:rsidRDefault="00563A6F" w:rsidP="00141BDB">
      <w:pPr>
        <w:ind w:firstLine="720"/>
        <w:jc w:val="both"/>
        <w:rPr>
          <w:b w:val="0"/>
        </w:rPr>
      </w:pPr>
      <w:r>
        <w:rPr>
          <w:b w:val="0"/>
        </w:rPr>
        <w:t>33</w:t>
      </w:r>
      <w:r w:rsidR="00141BDB" w:rsidRPr="00141BDB">
        <w:rPr>
          <w:b w:val="0"/>
        </w:rPr>
        <w:t>.4. gyvenimo metų jubiliejinių sukakčių progomis (50–mečio, 60–mečio ir t. t.);</w:t>
      </w:r>
    </w:p>
    <w:p w:rsidR="00141BDB" w:rsidRPr="00141BDB" w:rsidRDefault="00563A6F" w:rsidP="00141BDB">
      <w:pPr>
        <w:ind w:firstLine="720"/>
        <w:jc w:val="both"/>
        <w:rPr>
          <w:b w:val="0"/>
        </w:rPr>
      </w:pPr>
      <w:r>
        <w:rPr>
          <w:b w:val="0"/>
        </w:rPr>
        <w:t>33</w:t>
      </w:r>
      <w:r w:rsidR="00141BDB" w:rsidRPr="00141BDB">
        <w:rPr>
          <w:b w:val="0"/>
        </w:rPr>
        <w:t>.5. darbuotojams išeinant į pensiją.</w:t>
      </w:r>
    </w:p>
    <w:p w:rsidR="00393BF0" w:rsidRDefault="00393BF0" w:rsidP="00141BDB">
      <w:pPr>
        <w:pStyle w:val="Betarp"/>
        <w:jc w:val="both"/>
        <w:rPr>
          <w:b w:val="0"/>
          <w:szCs w:val="24"/>
        </w:rPr>
      </w:pPr>
    </w:p>
    <w:p w:rsidR="00393BF0" w:rsidRDefault="00393BF0" w:rsidP="00393BF0">
      <w:pPr>
        <w:pStyle w:val="Betarp"/>
        <w:jc w:val="both"/>
        <w:rPr>
          <w:rFonts w:eastAsia="Calibri"/>
          <w:szCs w:val="24"/>
        </w:rPr>
      </w:pPr>
    </w:p>
    <w:p w:rsidR="00393BF0" w:rsidRDefault="00690F6D" w:rsidP="00393BF0">
      <w:pPr>
        <w:pStyle w:val="Betarp"/>
        <w:jc w:val="center"/>
        <w:rPr>
          <w:rFonts w:eastAsia="Calibri"/>
          <w:szCs w:val="24"/>
        </w:rPr>
      </w:pPr>
      <w:r>
        <w:rPr>
          <w:rFonts w:eastAsia="Calibri"/>
          <w:szCs w:val="24"/>
        </w:rPr>
        <w:t xml:space="preserve">VI. </w:t>
      </w:r>
      <w:r w:rsidR="00393BF0">
        <w:rPr>
          <w:rFonts w:eastAsia="Calibri"/>
          <w:szCs w:val="24"/>
        </w:rPr>
        <w:t>DARBUOTOJŲ KASMETINĖS VEIKLOS VERTINIMAS IR SKATINIMAS</w:t>
      </w:r>
    </w:p>
    <w:p w:rsidR="00393BF0" w:rsidRDefault="00393BF0" w:rsidP="00393BF0">
      <w:pPr>
        <w:pStyle w:val="Betarp"/>
        <w:jc w:val="center"/>
        <w:rPr>
          <w:rFonts w:eastAsia="Calibri"/>
          <w:szCs w:val="24"/>
        </w:rPr>
      </w:pPr>
    </w:p>
    <w:p w:rsidR="00393BF0"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34</w:t>
      </w:r>
      <w:r>
        <w:rPr>
          <w:rFonts w:eastAsia="Calibri"/>
          <w:b w:val="0"/>
          <w:szCs w:val="24"/>
        </w:rPr>
        <w:t xml:space="preserve">. </w:t>
      </w:r>
      <w:r w:rsidRPr="00FA5B54">
        <w:rPr>
          <w:rFonts w:eastAsia="Calibri"/>
          <w:b w:val="0"/>
          <w:szCs w:val="24"/>
        </w:rPr>
        <w:t xml:space="preserve">Darbuotojų kasmetinio veiklos vertinimo tikslas – įvertinti </w:t>
      </w:r>
      <w:r>
        <w:rPr>
          <w:rFonts w:eastAsia="Calibri"/>
          <w:b w:val="0"/>
          <w:szCs w:val="24"/>
        </w:rPr>
        <w:t>d</w:t>
      </w:r>
      <w:r w:rsidRPr="00FA5B54">
        <w:rPr>
          <w:rFonts w:eastAsia="Calibri"/>
          <w:b w:val="0"/>
          <w:szCs w:val="24"/>
        </w:rPr>
        <w:t>arbuotojų, išskyrus darbininkus, praėjusių kalendorinių metų veiklą pagal nustatytas metines užduotis, siektinus rezultatus ir jų įvertinimo rodiklius.</w:t>
      </w:r>
    </w:p>
    <w:p w:rsidR="00393BF0" w:rsidRDefault="00690F6D" w:rsidP="00393BF0">
      <w:pPr>
        <w:pStyle w:val="Betarp"/>
        <w:jc w:val="both"/>
        <w:rPr>
          <w:b w:val="0"/>
          <w:bCs/>
        </w:rPr>
      </w:pPr>
      <w:r>
        <w:rPr>
          <w:rFonts w:eastAsia="Calibri"/>
          <w:b w:val="0"/>
          <w:szCs w:val="24"/>
        </w:rPr>
        <w:tab/>
        <w:t>3</w:t>
      </w:r>
      <w:r w:rsidR="00393BF0">
        <w:rPr>
          <w:rFonts w:eastAsia="Calibri"/>
          <w:b w:val="0"/>
          <w:szCs w:val="24"/>
        </w:rPr>
        <w:t>5. D</w:t>
      </w:r>
      <w:r w:rsidR="00393BF0" w:rsidRPr="00FA5B54">
        <w:rPr>
          <w:b w:val="0"/>
          <w:bCs/>
        </w:rPr>
        <w:t>arbuotojų praėjusių kalendorinių metų veikla vertinama vadovaujantis Lietuvos Respublikos Vyriausybės ar jos įgal</w:t>
      </w:r>
      <w:r w:rsidR="00393BF0">
        <w:rPr>
          <w:b w:val="0"/>
          <w:bCs/>
        </w:rPr>
        <w:t>iotos institucijos patvirtintu B</w:t>
      </w:r>
      <w:r w:rsidR="00393BF0" w:rsidRPr="00FA5B54">
        <w:rPr>
          <w:b w:val="0"/>
          <w:bCs/>
        </w:rPr>
        <w:t>iudžetinių įstaigų darbuotojų veiklos vertinimo tvarkos aprašu.</w:t>
      </w:r>
    </w:p>
    <w:p w:rsidR="00393BF0" w:rsidRDefault="00393BF0" w:rsidP="00393BF0">
      <w:pPr>
        <w:pStyle w:val="Betarp"/>
        <w:jc w:val="both"/>
        <w:rPr>
          <w:rFonts w:eastAsia="Calibri"/>
          <w:b w:val="0"/>
          <w:szCs w:val="24"/>
        </w:rPr>
      </w:pPr>
      <w:r>
        <w:rPr>
          <w:b w:val="0"/>
          <w:bCs/>
        </w:rPr>
        <w:tab/>
      </w:r>
      <w:r w:rsidR="00690F6D">
        <w:rPr>
          <w:b w:val="0"/>
          <w:bCs/>
        </w:rPr>
        <w:t>3</w:t>
      </w:r>
      <w:r>
        <w:rPr>
          <w:b w:val="0"/>
          <w:bCs/>
        </w:rPr>
        <w:t xml:space="preserve">6. </w:t>
      </w:r>
      <w:r w:rsidRPr="00FA5B54">
        <w:rPr>
          <w:rFonts w:eastAsia="Calibri"/>
          <w:b w:val="0"/>
          <w:szCs w:val="24"/>
        </w:rPr>
        <w:t xml:space="preserve">Metinės užduotys, siektini rezultatai ir jų vertinimo </w:t>
      </w:r>
      <w:r>
        <w:rPr>
          <w:rFonts w:eastAsia="Calibri"/>
          <w:b w:val="0"/>
          <w:szCs w:val="24"/>
        </w:rPr>
        <w:t>rodikliai darbuotojui nustatomi</w:t>
      </w:r>
      <w:r w:rsidRPr="00FA5B54">
        <w:rPr>
          <w:rFonts w:eastAsia="Calibri"/>
          <w:b w:val="0"/>
          <w:szCs w:val="24"/>
        </w:rPr>
        <w:t xml:space="preserve"> kiekvienais metais iki sausio 31 dienos, o einamaisiais metais priimtam darbuotojui – per vieną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393BF0" w:rsidRPr="00FA5B54"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3</w:t>
      </w:r>
      <w:r>
        <w:rPr>
          <w:rFonts w:eastAsia="Calibri"/>
          <w:b w:val="0"/>
          <w:szCs w:val="24"/>
        </w:rPr>
        <w:t xml:space="preserve">7. </w:t>
      </w:r>
      <w:r w:rsidRPr="00FA5B54">
        <w:rPr>
          <w:rFonts w:eastAsia="Calibri"/>
          <w:b w:val="0"/>
          <w:szCs w:val="24"/>
        </w:rPr>
        <w:t>Metines veiklos užduotis, siektinus rezultatus ir jų įv</w:t>
      </w:r>
      <w:r>
        <w:rPr>
          <w:rFonts w:eastAsia="Calibri"/>
          <w:b w:val="0"/>
          <w:szCs w:val="24"/>
        </w:rPr>
        <w:t>ertinimo rodiklius darbuotojams</w:t>
      </w:r>
      <w:r w:rsidRPr="00FA5B54">
        <w:rPr>
          <w:rFonts w:eastAsia="Calibri"/>
          <w:b w:val="0"/>
          <w:szCs w:val="24"/>
        </w:rPr>
        <w:t xml:space="preserve"> nustato ir kasmetinę veiklą vertina tiesioginis jų vadovas.</w:t>
      </w:r>
    </w:p>
    <w:p w:rsidR="00393BF0" w:rsidRPr="00FA5B54"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3</w:t>
      </w:r>
      <w:r>
        <w:rPr>
          <w:rFonts w:eastAsia="Calibri"/>
          <w:b w:val="0"/>
          <w:szCs w:val="24"/>
        </w:rPr>
        <w:t>8</w:t>
      </w:r>
      <w:r w:rsidRPr="00FA5B54">
        <w:rPr>
          <w:rFonts w:eastAsia="Calibri"/>
          <w:b w:val="0"/>
          <w:szCs w:val="24"/>
        </w:rPr>
        <w:t xml:space="preserve">. </w:t>
      </w:r>
      <w:r>
        <w:rPr>
          <w:rFonts w:eastAsia="Calibri"/>
          <w:b w:val="0"/>
          <w:szCs w:val="24"/>
        </w:rPr>
        <w:t>D</w:t>
      </w:r>
      <w:r w:rsidRPr="00FA5B54">
        <w:rPr>
          <w:rFonts w:eastAsia="Calibri"/>
          <w:b w:val="0"/>
          <w:szCs w:val="24"/>
        </w:rPr>
        <w:t xml:space="preserve">arbuotojų </w:t>
      </w:r>
      <w:r>
        <w:rPr>
          <w:rFonts w:eastAsia="Calibri"/>
          <w:b w:val="0"/>
          <w:szCs w:val="24"/>
        </w:rPr>
        <w:t>metinė veikla gali būti įvertinama:</w:t>
      </w:r>
    </w:p>
    <w:p w:rsidR="00393BF0" w:rsidRPr="00FA5B54"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3</w:t>
      </w:r>
      <w:r>
        <w:rPr>
          <w:rFonts w:eastAsia="Calibri"/>
          <w:b w:val="0"/>
          <w:szCs w:val="24"/>
        </w:rPr>
        <w:t>8.1.</w:t>
      </w:r>
      <w:r w:rsidRPr="00FA5B54">
        <w:rPr>
          <w:rFonts w:eastAsia="Calibri"/>
          <w:b w:val="0"/>
          <w:szCs w:val="24"/>
        </w:rPr>
        <w:t xml:space="preserve"> labai gerai;</w:t>
      </w:r>
    </w:p>
    <w:p w:rsidR="00393BF0" w:rsidRPr="00FA5B54"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3</w:t>
      </w:r>
      <w:r>
        <w:rPr>
          <w:rFonts w:eastAsia="Calibri"/>
          <w:b w:val="0"/>
          <w:szCs w:val="24"/>
        </w:rPr>
        <w:t xml:space="preserve">8.2. </w:t>
      </w:r>
      <w:r w:rsidRPr="00FA5B54">
        <w:rPr>
          <w:rFonts w:eastAsia="Calibri"/>
          <w:b w:val="0"/>
          <w:szCs w:val="24"/>
        </w:rPr>
        <w:t>gerai;</w:t>
      </w:r>
    </w:p>
    <w:p w:rsidR="00393BF0" w:rsidRPr="00FA5B54"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3</w:t>
      </w:r>
      <w:r>
        <w:rPr>
          <w:rFonts w:eastAsia="Calibri"/>
          <w:b w:val="0"/>
          <w:szCs w:val="24"/>
        </w:rPr>
        <w:t xml:space="preserve">8.3. </w:t>
      </w:r>
      <w:r w:rsidRPr="00FA5B54">
        <w:rPr>
          <w:rFonts w:eastAsia="Calibri"/>
          <w:b w:val="0"/>
          <w:szCs w:val="24"/>
        </w:rPr>
        <w:t>patenkinamai;</w:t>
      </w:r>
    </w:p>
    <w:p w:rsidR="00393BF0" w:rsidRPr="00FA5B54" w:rsidRDefault="00393BF0" w:rsidP="00393BF0">
      <w:pPr>
        <w:pStyle w:val="Betarp"/>
        <w:jc w:val="both"/>
        <w:rPr>
          <w:rFonts w:eastAsia="Calibri"/>
          <w:b w:val="0"/>
          <w:szCs w:val="24"/>
        </w:rPr>
      </w:pPr>
      <w:r>
        <w:rPr>
          <w:rFonts w:eastAsia="Calibri"/>
          <w:b w:val="0"/>
          <w:szCs w:val="24"/>
        </w:rPr>
        <w:lastRenderedPageBreak/>
        <w:tab/>
      </w:r>
      <w:r w:rsidR="00690F6D">
        <w:rPr>
          <w:rFonts w:eastAsia="Calibri"/>
          <w:b w:val="0"/>
          <w:szCs w:val="24"/>
        </w:rPr>
        <w:t>3</w:t>
      </w:r>
      <w:r>
        <w:rPr>
          <w:rFonts w:eastAsia="Calibri"/>
          <w:b w:val="0"/>
          <w:szCs w:val="24"/>
        </w:rPr>
        <w:t xml:space="preserve">8.4. </w:t>
      </w:r>
      <w:r w:rsidRPr="00FA5B54">
        <w:rPr>
          <w:rFonts w:eastAsia="Calibri"/>
          <w:b w:val="0"/>
          <w:szCs w:val="24"/>
        </w:rPr>
        <w:t>nepatenkinamai.</w:t>
      </w:r>
    </w:p>
    <w:p w:rsidR="00393BF0" w:rsidRPr="00FA5B54" w:rsidRDefault="00393BF0" w:rsidP="00393BF0">
      <w:pPr>
        <w:pStyle w:val="Betarp"/>
        <w:jc w:val="both"/>
        <w:rPr>
          <w:b w:val="0"/>
          <w:bCs/>
        </w:rPr>
      </w:pPr>
      <w:r>
        <w:rPr>
          <w:b w:val="0"/>
          <w:bCs/>
        </w:rPr>
        <w:tab/>
      </w:r>
      <w:r w:rsidR="00690F6D">
        <w:rPr>
          <w:b w:val="0"/>
          <w:bCs/>
        </w:rPr>
        <w:t>3</w:t>
      </w:r>
      <w:r>
        <w:rPr>
          <w:b w:val="0"/>
          <w:bCs/>
        </w:rPr>
        <w:t xml:space="preserve">9. </w:t>
      </w:r>
      <w:r w:rsidRPr="00FA5B54">
        <w:rPr>
          <w:b w:val="0"/>
          <w:bCs/>
        </w:rPr>
        <w:t>D</w:t>
      </w:r>
      <w:r w:rsidRPr="00FA5B54">
        <w:rPr>
          <w:rFonts w:eastAsia="Calibri"/>
          <w:b w:val="0"/>
          <w:szCs w:val="24"/>
        </w:rPr>
        <w:t>arbuotojų veikla įvertinama kiekvienais metais iki sausio 31 dienos, jeigu darbuotojas ne trumpiau kaip 6 mėnesius per praėjusius kalendorinius metus ėjo pareigas įstaigoje.</w:t>
      </w:r>
    </w:p>
    <w:p w:rsidR="00393BF0" w:rsidRPr="00FA5B54" w:rsidRDefault="00393BF0" w:rsidP="00393BF0">
      <w:pPr>
        <w:pStyle w:val="Betarp"/>
        <w:jc w:val="both"/>
        <w:rPr>
          <w:rFonts w:eastAsia="Calibri"/>
          <w:b w:val="0"/>
          <w:szCs w:val="24"/>
        </w:rPr>
      </w:pPr>
      <w:r>
        <w:rPr>
          <w:b w:val="0"/>
          <w:bCs/>
        </w:rPr>
        <w:tab/>
      </w:r>
      <w:r w:rsidR="00690F6D">
        <w:rPr>
          <w:b w:val="0"/>
          <w:bCs/>
        </w:rPr>
        <w:t>4</w:t>
      </w:r>
      <w:r>
        <w:rPr>
          <w:b w:val="0"/>
          <w:bCs/>
        </w:rPr>
        <w:t xml:space="preserve">0. </w:t>
      </w:r>
      <w:r>
        <w:rPr>
          <w:rFonts w:eastAsia="Calibri"/>
          <w:b w:val="0"/>
          <w:szCs w:val="24"/>
        </w:rPr>
        <w:t>D</w:t>
      </w:r>
      <w:r w:rsidRPr="00FA5B54">
        <w:rPr>
          <w:rFonts w:eastAsia="Calibri"/>
          <w:b w:val="0"/>
          <w:szCs w:val="24"/>
        </w:rPr>
        <w:t>arbuotojo</w:t>
      </w:r>
      <w:r>
        <w:rPr>
          <w:rFonts w:eastAsia="Calibri"/>
          <w:b w:val="0"/>
          <w:szCs w:val="24"/>
        </w:rPr>
        <w:t xml:space="preserve"> tiesioginis vadovas, įvertinęs</w:t>
      </w:r>
      <w:r w:rsidRPr="00FA5B54">
        <w:rPr>
          <w:rFonts w:eastAsia="Calibri"/>
          <w:b w:val="0"/>
          <w:szCs w:val="24"/>
        </w:rPr>
        <w:t xml:space="preserve"> įstaigos darbuotojo praėjusių kalendorinių metų veiklą:</w:t>
      </w:r>
    </w:p>
    <w:p w:rsidR="00393BF0" w:rsidRPr="00FA5B54"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4</w:t>
      </w:r>
      <w:r>
        <w:rPr>
          <w:rFonts w:eastAsia="Calibri"/>
          <w:b w:val="0"/>
          <w:szCs w:val="24"/>
        </w:rPr>
        <w:t xml:space="preserve">0.1. </w:t>
      </w:r>
      <w:r w:rsidRPr="00FA5B54">
        <w:rPr>
          <w:rFonts w:eastAsia="Calibri"/>
          <w:b w:val="0"/>
          <w:szCs w:val="24"/>
        </w:rPr>
        <w:t xml:space="preserve">labai gerai, – teikia vertinimo išvadą </w:t>
      </w:r>
      <w:r>
        <w:rPr>
          <w:rFonts w:eastAsia="Calibri"/>
          <w:b w:val="0"/>
          <w:szCs w:val="24"/>
        </w:rPr>
        <w:t>mokyklos direktoriui</w:t>
      </w:r>
      <w:r w:rsidRPr="00FA5B54">
        <w:rPr>
          <w:rFonts w:eastAsia="Calibri"/>
          <w:b w:val="0"/>
          <w:szCs w:val="24"/>
        </w:rPr>
        <w:t xml:space="preserve"> su siūlymu nustatyti vien</w:t>
      </w:r>
      <w:r>
        <w:rPr>
          <w:rFonts w:eastAsia="Calibri"/>
          <w:b w:val="0"/>
          <w:szCs w:val="24"/>
        </w:rPr>
        <w:t>er</w:t>
      </w:r>
      <w:r w:rsidRPr="00FA5B54">
        <w:rPr>
          <w:rFonts w:eastAsia="Calibri"/>
          <w:b w:val="0"/>
          <w:szCs w:val="24"/>
        </w:rPr>
        <w:t>iems metams pareiginės algos kintamosios dalies dydį, ne mažesnį kaip 10</w:t>
      </w:r>
      <w:r>
        <w:rPr>
          <w:rFonts w:eastAsia="Calibri"/>
          <w:b w:val="0"/>
          <w:szCs w:val="24"/>
        </w:rPr>
        <w:t xml:space="preserve"> ir nedidesnį kaip 50</w:t>
      </w:r>
      <w:r w:rsidRPr="00FA5B54">
        <w:rPr>
          <w:rFonts w:eastAsia="Calibri"/>
          <w:b w:val="0"/>
          <w:szCs w:val="24"/>
        </w:rPr>
        <w:t xml:space="preserve"> procentų pareiginės algos pastoviosios dalies, ir gali teikti išvadą su siūlymu skirti premiją; </w:t>
      </w:r>
    </w:p>
    <w:p w:rsidR="00393BF0"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4</w:t>
      </w:r>
      <w:r>
        <w:rPr>
          <w:rFonts w:eastAsia="Calibri"/>
          <w:b w:val="0"/>
          <w:szCs w:val="24"/>
        </w:rPr>
        <w:t xml:space="preserve">0.2. </w:t>
      </w:r>
      <w:r w:rsidRPr="00FA5B54">
        <w:rPr>
          <w:rFonts w:eastAsia="Calibri"/>
          <w:b w:val="0"/>
          <w:szCs w:val="24"/>
        </w:rPr>
        <w:t xml:space="preserve">gerai, – teikia vertinimo išvadą </w:t>
      </w:r>
      <w:r>
        <w:rPr>
          <w:rFonts w:eastAsia="Calibri"/>
          <w:b w:val="0"/>
          <w:szCs w:val="24"/>
        </w:rPr>
        <w:t>mokyklos direktoriui</w:t>
      </w:r>
      <w:r w:rsidRPr="00FA5B54">
        <w:rPr>
          <w:rFonts w:eastAsia="Calibri"/>
          <w:b w:val="0"/>
          <w:szCs w:val="24"/>
        </w:rPr>
        <w:t xml:space="preserve"> su siūlymu nustatyti vien</w:t>
      </w:r>
      <w:r>
        <w:rPr>
          <w:rFonts w:eastAsia="Calibri"/>
          <w:b w:val="0"/>
          <w:szCs w:val="24"/>
        </w:rPr>
        <w:t>er</w:t>
      </w:r>
      <w:r w:rsidRPr="00FA5B54">
        <w:rPr>
          <w:rFonts w:eastAsia="Calibri"/>
          <w:b w:val="0"/>
          <w:szCs w:val="24"/>
        </w:rPr>
        <w:t>iems metams pareiginės algos kintamosios dalies dydį</w:t>
      </w:r>
      <w:r>
        <w:rPr>
          <w:rFonts w:eastAsia="Calibri"/>
          <w:b w:val="0"/>
          <w:szCs w:val="24"/>
        </w:rPr>
        <w:t xml:space="preserve"> </w:t>
      </w:r>
      <w:r w:rsidRPr="00F51497">
        <w:rPr>
          <w:rFonts w:eastAsia="Calibri"/>
          <w:b w:val="0"/>
          <w:szCs w:val="24"/>
        </w:rPr>
        <w:t>iki 30 procentų</w:t>
      </w:r>
      <w:r>
        <w:rPr>
          <w:rFonts w:eastAsia="Calibri"/>
          <w:b w:val="0"/>
          <w:szCs w:val="24"/>
        </w:rPr>
        <w:t xml:space="preserve"> pareiginės algos pastoviosios dalies</w:t>
      </w:r>
      <w:r w:rsidRPr="00F51497">
        <w:rPr>
          <w:rFonts w:eastAsia="Calibri"/>
          <w:b w:val="0"/>
          <w:szCs w:val="24"/>
        </w:rPr>
        <w:t>;</w:t>
      </w:r>
    </w:p>
    <w:p w:rsidR="00393BF0"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4</w:t>
      </w:r>
      <w:r>
        <w:rPr>
          <w:rFonts w:eastAsia="Calibri"/>
          <w:b w:val="0"/>
          <w:szCs w:val="24"/>
        </w:rPr>
        <w:t xml:space="preserve">0.3. </w:t>
      </w:r>
      <w:r w:rsidRPr="00FA5B54">
        <w:rPr>
          <w:rFonts w:eastAsia="Calibri"/>
          <w:b w:val="0"/>
          <w:szCs w:val="24"/>
        </w:rPr>
        <w:t xml:space="preserve">patenkinamai, – teikia vertinimo išvadą </w:t>
      </w:r>
      <w:r>
        <w:rPr>
          <w:rFonts w:eastAsia="Calibri"/>
          <w:b w:val="0"/>
          <w:szCs w:val="24"/>
        </w:rPr>
        <w:t>mokyklos direktoriui</w:t>
      </w:r>
      <w:r w:rsidRPr="00FA5B54">
        <w:rPr>
          <w:rFonts w:eastAsia="Calibri"/>
          <w:b w:val="0"/>
          <w:szCs w:val="24"/>
        </w:rPr>
        <w:t xml:space="preserve"> su siūlymu vien</w:t>
      </w:r>
      <w:r>
        <w:rPr>
          <w:rFonts w:eastAsia="Calibri"/>
          <w:b w:val="0"/>
          <w:szCs w:val="24"/>
        </w:rPr>
        <w:t>eri</w:t>
      </w:r>
      <w:r w:rsidRPr="00FA5B54">
        <w:rPr>
          <w:rFonts w:eastAsia="Calibri"/>
          <w:b w:val="0"/>
          <w:szCs w:val="24"/>
        </w:rPr>
        <w:t>us metus nenustatyti pareiginės algos kintamosios dalies;</w:t>
      </w:r>
    </w:p>
    <w:p w:rsidR="00393BF0"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4</w:t>
      </w:r>
      <w:r>
        <w:rPr>
          <w:rFonts w:eastAsia="Calibri"/>
          <w:b w:val="0"/>
          <w:szCs w:val="24"/>
        </w:rPr>
        <w:t xml:space="preserve">0.4. </w:t>
      </w:r>
      <w:r w:rsidRPr="00FA5B54">
        <w:rPr>
          <w:rFonts w:eastAsia="Calibri"/>
          <w:b w:val="0"/>
          <w:szCs w:val="24"/>
        </w:rPr>
        <w:t xml:space="preserve">nepatenkinamai, – teikia vertinimo išvadą </w:t>
      </w:r>
      <w:r>
        <w:rPr>
          <w:rFonts w:eastAsia="Calibri"/>
          <w:b w:val="0"/>
          <w:szCs w:val="24"/>
        </w:rPr>
        <w:t>mokyklos direktoriui</w:t>
      </w:r>
      <w:r w:rsidRPr="00FA5B54">
        <w:rPr>
          <w:rFonts w:eastAsia="Calibri"/>
          <w:b w:val="0"/>
          <w:szCs w:val="24"/>
        </w:rPr>
        <w:t xml:space="preserve"> su siūlymu vien</w:t>
      </w:r>
      <w:r>
        <w:rPr>
          <w:rFonts w:eastAsia="Calibri"/>
          <w:b w:val="0"/>
          <w:szCs w:val="24"/>
        </w:rPr>
        <w:t>er</w:t>
      </w:r>
      <w:r w:rsidRPr="00FA5B54">
        <w:rPr>
          <w:rFonts w:eastAsia="Calibri"/>
          <w:b w:val="0"/>
          <w:szCs w:val="24"/>
        </w:rPr>
        <w:t>iems metams nustatyti mažesnį pareiginės algos pastoviosios dalies koeficientą, tačiau ne mažes</w:t>
      </w:r>
      <w:r>
        <w:rPr>
          <w:rFonts w:eastAsia="Calibri"/>
          <w:b w:val="0"/>
          <w:szCs w:val="24"/>
        </w:rPr>
        <w:t xml:space="preserve">nį, negu tai pareigybei pagal </w:t>
      </w:r>
      <w:r w:rsidRPr="00FA5B54">
        <w:rPr>
          <w:rFonts w:eastAsia="Calibri"/>
          <w:b w:val="0"/>
          <w:szCs w:val="24"/>
        </w:rPr>
        <w:t>profesinę darbo patirtį numatyt</w:t>
      </w:r>
      <w:r>
        <w:rPr>
          <w:rFonts w:eastAsia="Calibri"/>
          <w:b w:val="0"/>
          <w:szCs w:val="24"/>
        </w:rPr>
        <w:t>ą</w:t>
      </w:r>
      <w:r w:rsidRPr="00FA5B54">
        <w:rPr>
          <w:rFonts w:eastAsia="Calibri"/>
          <w:b w:val="0"/>
          <w:szCs w:val="24"/>
        </w:rPr>
        <w:t xml:space="preserve"> minimal</w:t>
      </w:r>
      <w:r>
        <w:rPr>
          <w:rFonts w:eastAsia="Calibri"/>
          <w:b w:val="0"/>
          <w:szCs w:val="24"/>
        </w:rPr>
        <w:t>ų</w:t>
      </w:r>
      <w:r w:rsidRPr="00FA5B54">
        <w:rPr>
          <w:rFonts w:eastAsia="Calibri"/>
          <w:b w:val="0"/>
          <w:szCs w:val="24"/>
        </w:rPr>
        <w:t xml:space="preserve"> pareiginės algos pastoviosios dalies koeficient</w:t>
      </w:r>
      <w:r>
        <w:rPr>
          <w:rFonts w:eastAsia="Calibri"/>
          <w:b w:val="0"/>
          <w:szCs w:val="24"/>
        </w:rPr>
        <w:t>ą</w:t>
      </w:r>
      <w:r w:rsidRPr="00FA5B54">
        <w:rPr>
          <w:rFonts w:eastAsia="Calibri"/>
          <w:b w:val="0"/>
          <w:szCs w:val="24"/>
        </w:rPr>
        <w:t xml:space="preserve">. </w:t>
      </w:r>
    </w:p>
    <w:p w:rsidR="00393BF0"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4</w:t>
      </w:r>
      <w:r>
        <w:rPr>
          <w:rFonts w:eastAsia="Calibri"/>
          <w:b w:val="0"/>
          <w:szCs w:val="24"/>
        </w:rPr>
        <w:t>1. Mokyklos  direktorius, gavęs iš tiesioginio vadovo</w:t>
      </w:r>
      <w:r w:rsidRPr="00FA5B54">
        <w:rPr>
          <w:rFonts w:eastAsia="Calibri"/>
          <w:b w:val="0"/>
          <w:szCs w:val="24"/>
        </w:rPr>
        <w:t xml:space="preserve"> darbuotojų įvertinimą, per 10 darbo dienų priima sprendimą pritarti ar nepritarti darbuotojo tiesioginio vadovo siūlymams dėl </w:t>
      </w:r>
      <w:r>
        <w:rPr>
          <w:rFonts w:eastAsia="Calibri"/>
          <w:b w:val="0"/>
          <w:szCs w:val="24"/>
        </w:rPr>
        <w:t>pareiginės algos kintamosios dalies ir kitų siūlymų</w:t>
      </w:r>
      <w:r w:rsidRPr="00FA5B54">
        <w:rPr>
          <w:rFonts w:eastAsia="Calibri"/>
          <w:b w:val="0"/>
          <w:szCs w:val="24"/>
        </w:rPr>
        <w:t xml:space="preserve"> įgyvendinim</w:t>
      </w:r>
      <w:r>
        <w:rPr>
          <w:rFonts w:eastAsia="Calibri"/>
          <w:b w:val="0"/>
          <w:szCs w:val="24"/>
        </w:rPr>
        <w:t>o. Šis sprendimas galioja vienerius</w:t>
      </w:r>
      <w:r w:rsidRPr="00FA5B54">
        <w:rPr>
          <w:rFonts w:eastAsia="Calibri"/>
          <w:b w:val="0"/>
          <w:szCs w:val="24"/>
        </w:rPr>
        <w:t xml:space="preserve"> metus. Jeigu </w:t>
      </w:r>
      <w:r>
        <w:rPr>
          <w:rFonts w:eastAsia="Calibri"/>
          <w:b w:val="0"/>
          <w:szCs w:val="24"/>
        </w:rPr>
        <w:t>mokyklos direktorius</w:t>
      </w:r>
      <w:r w:rsidRPr="00FA5B54">
        <w:rPr>
          <w:rFonts w:eastAsia="Calibri"/>
          <w:b w:val="0"/>
          <w:szCs w:val="24"/>
        </w:rPr>
        <w:t xml:space="preserve"> priima motyvuotą sprendimą neįgyvendinti siūlymo ar veiklos vertinimo išvados, darbuotojo iki vertinimo buvusi teisinė padėtis nesikeičia. </w:t>
      </w:r>
    </w:p>
    <w:p w:rsidR="00393BF0" w:rsidRDefault="00393BF0" w:rsidP="00393BF0">
      <w:pPr>
        <w:pStyle w:val="Betarp"/>
        <w:jc w:val="both"/>
        <w:rPr>
          <w:rFonts w:eastAsia="Calibri"/>
          <w:b w:val="0"/>
          <w:szCs w:val="24"/>
        </w:rPr>
      </w:pPr>
      <w:r>
        <w:rPr>
          <w:rFonts w:eastAsia="Calibri"/>
          <w:b w:val="0"/>
          <w:szCs w:val="24"/>
        </w:rPr>
        <w:tab/>
      </w:r>
      <w:r w:rsidR="00690F6D">
        <w:rPr>
          <w:rFonts w:eastAsia="Calibri"/>
          <w:b w:val="0"/>
          <w:szCs w:val="24"/>
        </w:rPr>
        <w:t>4</w:t>
      </w:r>
      <w:r>
        <w:rPr>
          <w:rFonts w:eastAsia="Calibri"/>
          <w:b w:val="0"/>
          <w:szCs w:val="24"/>
        </w:rPr>
        <w:t>2. D</w:t>
      </w:r>
      <w:r w:rsidRPr="00FA5B54">
        <w:rPr>
          <w:rFonts w:eastAsia="Calibri"/>
          <w:b w:val="0"/>
          <w:szCs w:val="24"/>
        </w:rPr>
        <w:t>arbuotojas priimtus sprendimus dėl jo vertini</w:t>
      </w:r>
      <w:r>
        <w:rPr>
          <w:rFonts w:eastAsia="Calibri"/>
          <w:b w:val="0"/>
          <w:szCs w:val="24"/>
        </w:rPr>
        <w:t xml:space="preserve">mo turi teisę skųsti darbo ginčams nagrinėti </w:t>
      </w:r>
      <w:r w:rsidRPr="00FA5B54">
        <w:rPr>
          <w:rFonts w:eastAsia="Calibri"/>
          <w:b w:val="0"/>
          <w:szCs w:val="24"/>
        </w:rPr>
        <w:t xml:space="preserve"> nustatyta tvarka.</w:t>
      </w:r>
    </w:p>
    <w:p w:rsidR="00393BF0" w:rsidRPr="00FA5B54" w:rsidRDefault="00393BF0" w:rsidP="00393BF0">
      <w:pPr>
        <w:pStyle w:val="Betarp"/>
        <w:jc w:val="both"/>
        <w:rPr>
          <w:b w:val="0"/>
          <w:szCs w:val="24"/>
        </w:rPr>
      </w:pPr>
    </w:p>
    <w:p w:rsidR="00393BF0" w:rsidRDefault="00393BF0" w:rsidP="00393BF0">
      <w:pPr>
        <w:pStyle w:val="Betarp"/>
        <w:jc w:val="center"/>
      </w:pPr>
      <w:r>
        <w:t>V</w:t>
      </w:r>
      <w:r w:rsidR="00690F6D">
        <w:t>II</w:t>
      </w:r>
      <w:r>
        <w:t>. BAIGIAMOSIOS NUOSTATOS</w:t>
      </w:r>
    </w:p>
    <w:p w:rsidR="00393BF0" w:rsidRDefault="00393BF0" w:rsidP="00393BF0">
      <w:pPr>
        <w:pStyle w:val="Betarp"/>
        <w:jc w:val="both"/>
      </w:pPr>
    </w:p>
    <w:p w:rsidR="00690F6D" w:rsidRPr="00690F6D" w:rsidRDefault="00690F6D" w:rsidP="00690F6D">
      <w:pPr>
        <w:pStyle w:val="Betarp"/>
        <w:jc w:val="both"/>
        <w:rPr>
          <w:b w:val="0"/>
        </w:rPr>
      </w:pPr>
      <w:r>
        <w:rPr>
          <w:b w:val="0"/>
          <w:szCs w:val="24"/>
        </w:rPr>
        <w:tab/>
        <w:t>4</w:t>
      </w:r>
      <w:r w:rsidR="00393BF0">
        <w:rPr>
          <w:b w:val="0"/>
          <w:szCs w:val="24"/>
        </w:rPr>
        <w:t>3</w:t>
      </w:r>
      <w:r w:rsidR="00393BF0" w:rsidRPr="00502FCB">
        <w:rPr>
          <w:b w:val="0"/>
          <w:szCs w:val="24"/>
        </w:rPr>
        <w:t xml:space="preserve">. </w:t>
      </w:r>
      <w:r w:rsidRPr="00690F6D">
        <w:rPr>
          <w:b w:val="0"/>
        </w:rPr>
        <w:t>Ginčai dėl darbo užmokesčio sprendžiami įstatymų nustatyta tvarka.</w:t>
      </w:r>
    </w:p>
    <w:p w:rsidR="00690F6D" w:rsidRPr="00690F6D" w:rsidRDefault="00690F6D" w:rsidP="00690F6D">
      <w:pPr>
        <w:pStyle w:val="Betarp"/>
        <w:jc w:val="both"/>
        <w:rPr>
          <w:b w:val="0"/>
        </w:rPr>
      </w:pPr>
      <w:r w:rsidRPr="00690F6D">
        <w:rPr>
          <w:b w:val="0"/>
        </w:rPr>
        <w:t xml:space="preserve"> </w:t>
      </w:r>
      <w:r>
        <w:rPr>
          <w:b w:val="0"/>
        </w:rPr>
        <w:tab/>
      </w:r>
      <w:r w:rsidRPr="00690F6D">
        <w:rPr>
          <w:b w:val="0"/>
        </w:rPr>
        <w:t>4</w:t>
      </w:r>
      <w:r>
        <w:rPr>
          <w:b w:val="0"/>
        </w:rPr>
        <w:t>4</w:t>
      </w:r>
      <w:r w:rsidRPr="00690F6D">
        <w:rPr>
          <w:b w:val="0"/>
        </w:rPr>
        <w:t xml:space="preserve">. Asmenys, rengiantys darbo užmokesčio apskaičiavimą skirtingoms darbuotojų kategorijoms, yra atsakingi ir už atitinkamą duomenų bazės kaupimą, reikiamų dokumentų pildymą, reikiamų ataskaitų pateikimą bei dokumentų saugojimą ir perdavimą į archyvą, vadovaujantis nustatyta dokumentų archyvavimo tvarka. </w:t>
      </w:r>
    </w:p>
    <w:p w:rsidR="00690F6D" w:rsidRPr="00690F6D" w:rsidRDefault="00690F6D" w:rsidP="00690F6D">
      <w:pPr>
        <w:pStyle w:val="Betarp"/>
        <w:ind w:firstLine="1296"/>
        <w:jc w:val="both"/>
        <w:rPr>
          <w:b w:val="0"/>
        </w:rPr>
      </w:pPr>
      <w:r>
        <w:rPr>
          <w:b w:val="0"/>
        </w:rPr>
        <w:t>4</w:t>
      </w:r>
      <w:r w:rsidRPr="00690F6D">
        <w:rPr>
          <w:b w:val="0"/>
        </w:rPr>
        <w:t>5. Atsiskaitymo lapeliai darbuotojams pateikiami kiekvieną mėnesį.</w:t>
      </w:r>
    </w:p>
    <w:p w:rsidR="00A61B11" w:rsidRPr="00690F6D" w:rsidRDefault="00690F6D" w:rsidP="00690F6D">
      <w:pPr>
        <w:pStyle w:val="Betarp"/>
        <w:jc w:val="both"/>
        <w:rPr>
          <w:b w:val="0"/>
        </w:rPr>
      </w:pPr>
      <w:r w:rsidRPr="00690F6D">
        <w:rPr>
          <w:b w:val="0"/>
        </w:rPr>
        <w:t xml:space="preserve"> </w:t>
      </w:r>
      <w:r>
        <w:rPr>
          <w:b w:val="0"/>
        </w:rPr>
        <w:tab/>
        <w:t>4</w:t>
      </w:r>
      <w:r w:rsidRPr="00690F6D">
        <w:rPr>
          <w:b w:val="0"/>
        </w:rPr>
        <w:t>6. Mokyklos darbuotojų darbo užmokestis, priemokos ir kiti su darbo santykiais susiję mokėjimai planuojami neviršijant asignavimo sąmatų darbo užmokesčio fondo.</w:t>
      </w:r>
    </w:p>
    <w:sectPr w:rsidR="00A61B11" w:rsidRPr="00690F6D" w:rsidSect="009628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F91A5C"/>
    <w:rsid w:val="000329A7"/>
    <w:rsid w:val="00037494"/>
    <w:rsid w:val="0008448D"/>
    <w:rsid w:val="00121F44"/>
    <w:rsid w:val="00141BDB"/>
    <w:rsid w:val="001B68CC"/>
    <w:rsid w:val="001D746B"/>
    <w:rsid w:val="002313D2"/>
    <w:rsid w:val="00344CA7"/>
    <w:rsid w:val="003643EF"/>
    <w:rsid w:val="00393BF0"/>
    <w:rsid w:val="00443FD4"/>
    <w:rsid w:val="00524BD4"/>
    <w:rsid w:val="0054006A"/>
    <w:rsid w:val="00563A6F"/>
    <w:rsid w:val="005A3FE0"/>
    <w:rsid w:val="00623140"/>
    <w:rsid w:val="00677F1F"/>
    <w:rsid w:val="00690F6D"/>
    <w:rsid w:val="007F7F6F"/>
    <w:rsid w:val="008320C1"/>
    <w:rsid w:val="00834EE8"/>
    <w:rsid w:val="008E2A55"/>
    <w:rsid w:val="00962814"/>
    <w:rsid w:val="00A209E6"/>
    <w:rsid w:val="00A33A6F"/>
    <w:rsid w:val="00A61B11"/>
    <w:rsid w:val="00B55E42"/>
    <w:rsid w:val="00BB732F"/>
    <w:rsid w:val="00DC0F3D"/>
    <w:rsid w:val="00E330B4"/>
    <w:rsid w:val="00E92C53"/>
    <w:rsid w:val="00F91A5C"/>
    <w:rsid w:val="00FE4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F0EA"/>
  <w15:docId w15:val="{77C1E036-1366-422E-99BF-44862F98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1A5C"/>
    <w:pPr>
      <w:spacing w:after="0" w:line="240" w:lineRule="auto"/>
    </w:pPr>
    <w:rPr>
      <w:rFonts w:ascii="Times New Roman" w:hAnsi="Times New Roman"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91A5C"/>
    <w:pPr>
      <w:spacing w:after="0" w:line="240" w:lineRule="auto"/>
    </w:pPr>
    <w:rPr>
      <w:rFonts w:ascii="Times New Roman" w:hAnsi="Times New Roman" w:cs="Times New Roman"/>
      <w:b/>
      <w:sz w:val="24"/>
      <w:szCs w:val="20"/>
    </w:rPr>
  </w:style>
  <w:style w:type="table" w:styleId="Lentelstinklelis">
    <w:name w:val="Table Grid"/>
    <w:basedOn w:val="prastojilentel"/>
    <w:uiPriority w:val="39"/>
    <w:rsid w:val="0054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313D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13D2"/>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525041">
      <w:bodyDiv w:val="1"/>
      <w:marLeft w:val="0"/>
      <w:marRight w:val="0"/>
      <w:marTop w:val="0"/>
      <w:marBottom w:val="0"/>
      <w:divBdr>
        <w:top w:val="none" w:sz="0" w:space="0" w:color="auto"/>
        <w:left w:val="none" w:sz="0" w:space="0" w:color="auto"/>
        <w:bottom w:val="none" w:sz="0" w:space="0" w:color="auto"/>
        <w:right w:val="none" w:sz="0" w:space="0" w:color="auto"/>
      </w:divBdr>
      <w:divsChild>
        <w:div w:id="313533583">
          <w:marLeft w:val="0"/>
          <w:marRight w:val="0"/>
          <w:marTop w:val="0"/>
          <w:marBottom w:val="0"/>
          <w:divBdr>
            <w:top w:val="none" w:sz="0" w:space="0" w:color="auto"/>
            <w:left w:val="none" w:sz="0" w:space="0" w:color="auto"/>
            <w:bottom w:val="none" w:sz="0" w:space="0" w:color="auto"/>
            <w:right w:val="none" w:sz="0" w:space="0" w:color="auto"/>
          </w:divBdr>
          <w:divsChild>
            <w:div w:id="644547063">
              <w:marLeft w:val="0"/>
              <w:marRight w:val="0"/>
              <w:marTop w:val="0"/>
              <w:marBottom w:val="0"/>
              <w:divBdr>
                <w:top w:val="none" w:sz="0" w:space="0" w:color="auto"/>
                <w:left w:val="none" w:sz="0" w:space="0" w:color="auto"/>
                <w:bottom w:val="none" w:sz="0" w:space="0" w:color="auto"/>
                <w:right w:val="none" w:sz="0" w:space="0" w:color="auto"/>
              </w:divBdr>
            </w:div>
            <w:div w:id="98530427">
              <w:marLeft w:val="0"/>
              <w:marRight w:val="0"/>
              <w:marTop w:val="0"/>
              <w:marBottom w:val="0"/>
              <w:divBdr>
                <w:top w:val="none" w:sz="0" w:space="0" w:color="auto"/>
                <w:left w:val="none" w:sz="0" w:space="0" w:color="auto"/>
                <w:bottom w:val="none" w:sz="0" w:space="0" w:color="auto"/>
                <w:right w:val="none" w:sz="0" w:space="0" w:color="auto"/>
              </w:divBdr>
              <w:divsChild>
                <w:div w:id="665210003">
                  <w:marLeft w:val="0"/>
                  <w:marRight w:val="0"/>
                  <w:marTop w:val="0"/>
                  <w:marBottom w:val="0"/>
                  <w:divBdr>
                    <w:top w:val="none" w:sz="0" w:space="0" w:color="auto"/>
                    <w:left w:val="none" w:sz="0" w:space="0" w:color="auto"/>
                    <w:bottom w:val="none" w:sz="0" w:space="0" w:color="auto"/>
                    <w:right w:val="none" w:sz="0" w:space="0" w:color="auto"/>
                  </w:divBdr>
                  <w:divsChild>
                    <w:div w:id="1933468812">
                      <w:marLeft w:val="0"/>
                      <w:marRight w:val="0"/>
                      <w:marTop w:val="0"/>
                      <w:marBottom w:val="0"/>
                      <w:divBdr>
                        <w:top w:val="none" w:sz="0" w:space="0" w:color="auto"/>
                        <w:left w:val="none" w:sz="0" w:space="0" w:color="auto"/>
                        <w:bottom w:val="none" w:sz="0" w:space="0" w:color="auto"/>
                        <w:right w:val="none" w:sz="0" w:space="0" w:color="auto"/>
                      </w:divBdr>
                    </w:div>
                    <w:div w:id="2015180743">
                      <w:marLeft w:val="0"/>
                      <w:marRight w:val="0"/>
                      <w:marTop w:val="0"/>
                      <w:marBottom w:val="0"/>
                      <w:divBdr>
                        <w:top w:val="none" w:sz="0" w:space="0" w:color="auto"/>
                        <w:left w:val="none" w:sz="0" w:space="0" w:color="auto"/>
                        <w:bottom w:val="none" w:sz="0" w:space="0" w:color="auto"/>
                        <w:right w:val="none" w:sz="0" w:space="0" w:color="auto"/>
                      </w:divBdr>
                    </w:div>
                    <w:div w:id="2011567285">
                      <w:marLeft w:val="0"/>
                      <w:marRight w:val="0"/>
                      <w:marTop w:val="0"/>
                      <w:marBottom w:val="0"/>
                      <w:divBdr>
                        <w:top w:val="none" w:sz="0" w:space="0" w:color="auto"/>
                        <w:left w:val="none" w:sz="0" w:space="0" w:color="auto"/>
                        <w:bottom w:val="none" w:sz="0" w:space="0" w:color="auto"/>
                        <w:right w:val="none" w:sz="0" w:space="0" w:color="auto"/>
                      </w:divBdr>
                    </w:div>
                    <w:div w:id="1806003922">
                      <w:marLeft w:val="0"/>
                      <w:marRight w:val="0"/>
                      <w:marTop w:val="0"/>
                      <w:marBottom w:val="0"/>
                      <w:divBdr>
                        <w:top w:val="none" w:sz="0" w:space="0" w:color="auto"/>
                        <w:left w:val="none" w:sz="0" w:space="0" w:color="auto"/>
                        <w:bottom w:val="none" w:sz="0" w:space="0" w:color="auto"/>
                        <w:right w:val="none" w:sz="0" w:space="0" w:color="auto"/>
                      </w:divBdr>
                    </w:div>
                    <w:div w:id="461190669">
                      <w:marLeft w:val="0"/>
                      <w:marRight w:val="0"/>
                      <w:marTop w:val="0"/>
                      <w:marBottom w:val="0"/>
                      <w:divBdr>
                        <w:top w:val="none" w:sz="0" w:space="0" w:color="auto"/>
                        <w:left w:val="none" w:sz="0" w:space="0" w:color="auto"/>
                        <w:bottom w:val="none" w:sz="0" w:space="0" w:color="auto"/>
                        <w:right w:val="none" w:sz="0" w:space="0" w:color="auto"/>
                      </w:divBdr>
                    </w:div>
                  </w:divsChild>
                </w:div>
                <w:div w:id="835002190">
                  <w:marLeft w:val="0"/>
                  <w:marRight w:val="0"/>
                  <w:marTop w:val="0"/>
                  <w:marBottom w:val="0"/>
                  <w:divBdr>
                    <w:top w:val="none" w:sz="0" w:space="0" w:color="auto"/>
                    <w:left w:val="none" w:sz="0" w:space="0" w:color="auto"/>
                    <w:bottom w:val="none" w:sz="0" w:space="0" w:color="auto"/>
                    <w:right w:val="none" w:sz="0" w:space="0" w:color="auto"/>
                  </w:divBdr>
                </w:div>
                <w:div w:id="2105108411">
                  <w:marLeft w:val="0"/>
                  <w:marRight w:val="0"/>
                  <w:marTop w:val="0"/>
                  <w:marBottom w:val="0"/>
                  <w:divBdr>
                    <w:top w:val="none" w:sz="0" w:space="0" w:color="auto"/>
                    <w:left w:val="none" w:sz="0" w:space="0" w:color="auto"/>
                    <w:bottom w:val="none" w:sz="0" w:space="0" w:color="auto"/>
                    <w:right w:val="none" w:sz="0" w:space="0" w:color="auto"/>
                  </w:divBdr>
                </w:div>
              </w:divsChild>
            </w:div>
            <w:div w:id="1231885116">
              <w:marLeft w:val="0"/>
              <w:marRight w:val="0"/>
              <w:marTop w:val="0"/>
              <w:marBottom w:val="0"/>
              <w:divBdr>
                <w:top w:val="none" w:sz="0" w:space="0" w:color="auto"/>
                <w:left w:val="none" w:sz="0" w:space="0" w:color="auto"/>
                <w:bottom w:val="none" w:sz="0" w:space="0" w:color="auto"/>
                <w:right w:val="none" w:sz="0" w:space="0" w:color="auto"/>
              </w:divBdr>
            </w:div>
            <w:div w:id="1952659730">
              <w:marLeft w:val="0"/>
              <w:marRight w:val="0"/>
              <w:marTop w:val="0"/>
              <w:marBottom w:val="0"/>
              <w:divBdr>
                <w:top w:val="none" w:sz="0" w:space="0" w:color="auto"/>
                <w:left w:val="none" w:sz="0" w:space="0" w:color="auto"/>
                <w:bottom w:val="none" w:sz="0" w:space="0" w:color="auto"/>
                <w:right w:val="none" w:sz="0" w:space="0" w:color="auto"/>
              </w:divBdr>
            </w:div>
            <w:div w:id="163131516">
              <w:marLeft w:val="0"/>
              <w:marRight w:val="0"/>
              <w:marTop w:val="0"/>
              <w:marBottom w:val="0"/>
              <w:divBdr>
                <w:top w:val="none" w:sz="0" w:space="0" w:color="auto"/>
                <w:left w:val="none" w:sz="0" w:space="0" w:color="auto"/>
                <w:bottom w:val="none" w:sz="0" w:space="0" w:color="auto"/>
                <w:right w:val="none" w:sz="0" w:space="0" w:color="auto"/>
              </w:divBdr>
            </w:div>
          </w:divsChild>
        </w:div>
        <w:div w:id="273632658">
          <w:marLeft w:val="0"/>
          <w:marRight w:val="0"/>
          <w:marTop w:val="0"/>
          <w:marBottom w:val="0"/>
          <w:divBdr>
            <w:top w:val="none" w:sz="0" w:space="0" w:color="auto"/>
            <w:left w:val="none" w:sz="0" w:space="0" w:color="auto"/>
            <w:bottom w:val="none" w:sz="0" w:space="0" w:color="auto"/>
            <w:right w:val="none" w:sz="0" w:space="0" w:color="auto"/>
          </w:divBdr>
          <w:divsChild>
            <w:div w:id="1995257954">
              <w:marLeft w:val="0"/>
              <w:marRight w:val="0"/>
              <w:marTop w:val="0"/>
              <w:marBottom w:val="0"/>
              <w:divBdr>
                <w:top w:val="none" w:sz="0" w:space="0" w:color="auto"/>
                <w:left w:val="none" w:sz="0" w:space="0" w:color="auto"/>
                <w:bottom w:val="none" w:sz="0" w:space="0" w:color="auto"/>
                <w:right w:val="none" w:sz="0" w:space="0" w:color="auto"/>
              </w:divBdr>
            </w:div>
            <w:div w:id="481115388">
              <w:marLeft w:val="0"/>
              <w:marRight w:val="0"/>
              <w:marTop w:val="0"/>
              <w:marBottom w:val="0"/>
              <w:divBdr>
                <w:top w:val="none" w:sz="0" w:space="0" w:color="auto"/>
                <w:left w:val="none" w:sz="0" w:space="0" w:color="auto"/>
                <w:bottom w:val="none" w:sz="0" w:space="0" w:color="auto"/>
                <w:right w:val="none" w:sz="0" w:space="0" w:color="auto"/>
              </w:divBdr>
              <w:divsChild>
                <w:div w:id="553466715">
                  <w:marLeft w:val="0"/>
                  <w:marRight w:val="0"/>
                  <w:marTop w:val="0"/>
                  <w:marBottom w:val="0"/>
                  <w:divBdr>
                    <w:top w:val="none" w:sz="0" w:space="0" w:color="auto"/>
                    <w:left w:val="none" w:sz="0" w:space="0" w:color="auto"/>
                    <w:bottom w:val="none" w:sz="0" w:space="0" w:color="auto"/>
                    <w:right w:val="none" w:sz="0" w:space="0" w:color="auto"/>
                  </w:divBdr>
                  <w:divsChild>
                    <w:div w:id="645010564">
                      <w:marLeft w:val="0"/>
                      <w:marRight w:val="0"/>
                      <w:marTop w:val="0"/>
                      <w:marBottom w:val="0"/>
                      <w:divBdr>
                        <w:top w:val="none" w:sz="0" w:space="0" w:color="auto"/>
                        <w:left w:val="none" w:sz="0" w:space="0" w:color="auto"/>
                        <w:bottom w:val="none" w:sz="0" w:space="0" w:color="auto"/>
                        <w:right w:val="none" w:sz="0" w:space="0" w:color="auto"/>
                      </w:divBdr>
                    </w:div>
                    <w:div w:id="448011124">
                      <w:marLeft w:val="0"/>
                      <w:marRight w:val="0"/>
                      <w:marTop w:val="0"/>
                      <w:marBottom w:val="0"/>
                      <w:divBdr>
                        <w:top w:val="none" w:sz="0" w:space="0" w:color="auto"/>
                        <w:left w:val="none" w:sz="0" w:space="0" w:color="auto"/>
                        <w:bottom w:val="none" w:sz="0" w:space="0" w:color="auto"/>
                        <w:right w:val="none" w:sz="0" w:space="0" w:color="auto"/>
                      </w:divBdr>
                    </w:div>
                    <w:div w:id="1005934506">
                      <w:marLeft w:val="0"/>
                      <w:marRight w:val="0"/>
                      <w:marTop w:val="0"/>
                      <w:marBottom w:val="0"/>
                      <w:divBdr>
                        <w:top w:val="none" w:sz="0" w:space="0" w:color="auto"/>
                        <w:left w:val="none" w:sz="0" w:space="0" w:color="auto"/>
                        <w:bottom w:val="none" w:sz="0" w:space="0" w:color="auto"/>
                        <w:right w:val="none" w:sz="0" w:space="0" w:color="auto"/>
                      </w:divBdr>
                    </w:div>
                    <w:div w:id="1015811137">
                      <w:marLeft w:val="0"/>
                      <w:marRight w:val="0"/>
                      <w:marTop w:val="0"/>
                      <w:marBottom w:val="0"/>
                      <w:divBdr>
                        <w:top w:val="none" w:sz="0" w:space="0" w:color="auto"/>
                        <w:left w:val="none" w:sz="0" w:space="0" w:color="auto"/>
                        <w:bottom w:val="none" w:sz="0" w:space="0" w:color="auto"/>
                        <w:right w:val="none" w:sz="0" w:space="0" w:color="auto"/>
                      </w:divBdr>
                    </w:div>
                  </w:divsChild>
                </w:div>
                <w:div w:id="1042292767">
                  <w:marLeft w:val="0"/>
                  <w:marRight w:val="0"/>
                  <w:marTop w:val="0"/>
                  <w:marBottom w:val="0"/>
                  <w:divBdr>
                    <w:top w:val="none" w:sz="0" w:space="0" w:color="auto"/>
                    <w:left w:val="none" w:sz="0" w:space="0" w:color="auto"/>
                    <w:bottom w:val="none" w:sz="0" w:space="0" w:color="auto"/>
                    <w:right w:val="none" w:sz="0" w:space="0" w:color="auto"/>
                  </w:divBdr>
                </w:div>
                <w:div w:id="1366563836">
                  <w:marLeft w:val="0"/>
                  <w:marRight w:val="0"/>
                  <w:marTop w:val="0"/>
                  <w:marBottom w:val="0"/>
                  <w:divBdr>
                    <w:top w:val="none" w:sz="0" w:space="0" w:color="auto"/>
                    <w:left w:val="none" w:sz="0" w:space="0" w:color="auto"/>
                    <w:bottom w:val="none" w:sz="0" w:space="0" w:color="auto"/>
                    <w:right w:val="none" w:sz="0" w:space="0" w:color="auto"/>
                  </w:divBdr>
                </w:div>
              </w:divsChild>
            </w:div>
            <w:div w:id="1014381826">
              <w:marLeft w:val="0"/>
              <w:marRight w:val="0"/>
              <w:marTop w:val="0"/>
              <w:marBottom w:val="0"/>
              <w:divBdr>
                <w:top w:val="none" w:sz="0" w:space="0" w:color="auto"/>
                <w:left w:val="none" w:sz="0" w:space="0" w:color="auto"/>
                <w:bottom w:val="none" w:sz="0" w:space="0" w:color="auto"/>
                <w:right w:val="none" w:sz="0" w:space="0" w:color="auto"/>
              </w:divBdr>
            </w:div>
            <w:div w:id="202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22800</Words>
  <Characters>12997</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Daiva</cp:lastModifiedBy>
  <cp:revision>7</cp:revision>
  <cp:lastPrinted>2018-10-09T04:24:00Z</cp:lastPrinted>
  <dcterms:created xsi:type="dcterms:W3CDTF">2018-10-08T11:24:00Z</dcterms:created>
  <dcterms:modified xsi:type="dcterms:W3CDTF">2018-10-09T04:33:00Z</dcterms:modified>
</cp:coreProperties>
</file>